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AA" w:rsidRPr="00EA2FAA" w:rsidRDefault="00EA2FAA" w:rsidP="00EA2FAA">
      <w:pPr>
        <w:pStyle w:val="a3"/>
        <w:shd w:val="clear" w:color="auto" w:fill="FFFFFF"/>
        <w:spacing w:before="0" w:beforeAutospacing="0" w:after="150" w:afterAutospacing="0"/>
        <w:ind w:firstLine="360"/>
        <w:jc w:val="center"/>
        <w:rPr>
          <w:color w:val="333333"/>
        </w:rPr>
      </w:pPr>
      <w:r w:rsidRPr="00EA2FAA">
        <w:rPr>
          <w:b/>
          <w:bCs/>
          <w:color w:val="333333"/>
        </w:rPr>
        <w:t>Приказ Министерства просвещения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center"/>
        <w:rPr>
          <w:color w:val="333333"/>
        </w:rPr>
      </w:pPr>
      <w:r w:rsidRPr="00EA2FAA">
        <w:rPr>
          <w:color w:val="333333"/>
        </w:rPr>
        <w:t xml:space="preserve">Об утверждении и введении в действие Положения о порядке организации и осуществления образовательной деятельности по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программам магистратуры</w:t>
      </w:r>
    </w:p>
    <w:p w:rsidR="00EA2FAA" w:rsidRPr="00EA2FAA" w:rsidRDefault="00EA2FAA" w:rsidP="00EA2FAA">
      <w:pPr>
        <w:pStyle w:val="a3"/>
        <w:shd w:val="clear" w:color="auto" w:fill="FFFFFF"/>
        <w:spacing w:before="0" w:beforeAutospacing="0" w:after="150" w:afterAutospacing="0"/>
        <w:ind w:firstLine="360"/>
        <w:jc w:val="center"/>
        <w:rPr>
          <w:color w:val="333333"/>
        </w:rPr>
      </w:pPr>
      <w:r w:rsidRPr="00EA2FAA">
        <w:rPr>
          <w:i/>
          <w:iCs/>
          <w:color w:val="333333"/>
        </w:rPr>
        <w:t>Зарегистрирован Министерством юстиции</w:t>
      </w:r>
    </w:p>
    <w:p w:rsidR="00EA2FAA" w:rsidRPr="00EA2FAA" w:rsidRDefault="00EA2FAA" w:rsidP="00EA2FAA">
      <w:pPr>
        <w:pStyle w:val="a3"/>
        <w:shd w:val="clear" w:color="auto" w:fill="FFFFFF"/>
        <w:spacing w:before="0" w:beforeAutospacing="0" w:after="150" w:afterAutospacing="0"/>
        <w:ind w:firstLine="360"/>
        <w:jc w:val="center"/>
        <w:rPr>
          <w:color w:val="333333"/>
        </w:rPr>
      </w:pPr>
      <w:r w:rsidRPr="00EA2FAA">
        <w:rPr>
          <w:i/>
          <w:iCs/>
          <w:color w:val="333333"/>
        </w:rPr>
        <w:t>Приднестровской Молдавской Республики 27 июня 2018 г.</w:t>
      </w:r>
    </w:p>
    <w:p w:rsidR="00EA2FAA" w:rsidRPr="00EA2FAA" w:rsidRDefault="00EA2FAA" w:rsidP="00EA2FAA">
      <w:pPr>
        <w:pStyle w:val="a3"/>
        <w:shd w:val="clear" w:color="auto" w:fill="FFFFFF"/>
        <w:spacing w:before="0" w:beforeAutospacing="0" w:after="150" w:afterAutospacing="0"/>
        <w:ind w:firstLine="360"/>
        <w:jc w:val="center"/>
        <w:rPr>
          <w:color w:val="333333"/>
        </w:rPr>
      </w:pPr>
      <w:r w:rsidRPr="00EA2FAA">
        <w:rPr>
          <w:i/>
          <w:iCs/>
          <w:color w:val="333333"/>
        </w:rPr>
        <w:t>Регистрационный № 8305</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В соответствии с Законом Приднестровской Молдавской Республики от 27 июня 2003 года № 294-З-III «Об образовании» (САЗ 03-26) в текущей редакции, Законом Приднестровской Молдавской Республики от 13 апреля 2009 года № 721-З-IV «О высшем и послевузовском профессиональном образовании» (САЗ 09-16) в текущей редакции,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в целях определения механизма организации и осуществления образовательной деятельности по основным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программам магистратуры, приказываю:</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1. Утвердить Положение о порядке организации и осуществления образовательной деятельности по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программам магистратуры, согласно Приложению к настоящему Приказу.</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 Настоящий Приказ вступает в силу с 1 сентября 2018 года.</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b/>
          <w:bCs/>
          <w:color w:val="333333"/>
        </w:rPr>
        <w:t>Министр </w:t>
      </w:r>
      <w:r w:rsidRPr="00EA2FAA">
        <w:rPr>
          <w:color w:val="333333"/>
        </w:rPr>
        <w:t>     </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sidRPr="00EA2FAA">
        <w:rPr>
          <w:color w:val="333333"/>
        </w:rPr>
        <w:t>  </w:t>
      </w:r>
      <w:r w:rsidRPr="00EA2FAA">
        <w:rPr>
          <w:b/>
          <w:bCs/>
          <w:color w:val="333333"/>
        </w:rPr>
        <w:t>Т. Логинова</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г. Тирасполь</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15 мая 2018 г.</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458</w:t>
      </w:r>
    </w:p>
    <w:p w:rsidR="00EA2FAA" w:rsidRDefault="00EA2FAA">
      <w:pPr>
        <w:rPr>
          <w:rFonts w:ascii="Times New Roman" w:eastAsia="Times New Roman" w:hAnsi="Times New Roman" w:cs="Times New Roman"/>
          <w:color w:val="333333"/>
          <w:sz w:val="24"/>
          <w:szCs w:val="24"/>
          <w:lang w:eastAsia="ru-RU"/>
        </w:rPr>
      </w:pPr>
      <w:r>
        <w:rPr>
          <w:color w:val="333333"/>
        </w:rPr>
        <w:br w:type="page"/>
      </w:r>
    </w:p>
    <w:p w:rsidR="00EA2FAA" w:rsidRPr="00EA2FAA" w:rsidRDefault="00EA2FAA" w:rsidP="00EA2FAA">
      <w:pPr>
        <w:pStyle w:val="a3"/>
        <w:shd w:val="clear" w:color="auto" w:fill="FFFFFF"/>
        <w:spacing w:before="0" w:beforeAutospacing="0" w:after="0" w:afterAutospacing="0"/>
        <w:ind w:firstLine="6375"/>
        <w:jc w:val="right"/>
        <w:rPr>
          <w:color w:val="333333"/>
        </w:rPr>
      </w:pPr>
      <w:r w:rsidRPr="00EA2FAA">
        <w:rPr>
          <w:color w:val="333333"/>
        </w:rPr>
        <w:lastRenderedPageBreak/>
        <w:t>Приложение к Приказу</w:t>
      </w:r>
    </w:p>
    <w:p w:rsidR="00EA2FAA" w:rsidRPr="00EA2FAA" w:rsidRDefault="00EA2FAA" w:rsidP="00EA2FAA">
      <w:pPr>
        <w:pStyle w:val="a3"/>
        <w:shd w:val="clear" w:color="auto" w:fill="FFFFFF"/>
        <w:spacing w:before="0" w:beforeAutospacing="0" w:after="0" w:afterAutospacing="0"/>
        <w:ind w:firstLine="6375"/>
        <w:jc w:val="right"/>
        <w:rPr>
          <w:color w:val="333333"/>
        </w:rPr>
      </w:pPr>
      <w:r w:rsidRPr="00EA2FAA">
        <w:rPr>
          <w:color w:val="333333"/>
        </w:rPr>
        <w:t>Министерства просвещения</w:t>
      </w:r>
    </w:p>
    <w:p w:rsidR="00EA2FAA" w:rsidRPr="00EA2FAA" w:rsidRDefault="00EA2FAA" w:rsidP="00EA2FAA">
      <w:pPr>
        <w:pStyle w:val="a3"/>
        <w:shd w:val="clear" w:color="auto" w:fill="FFFFFF"/>
        <w:spacing w:before="0" w:beforeAutospacing="0" w:after="0" w:afterAutospacing="0"/>
        <w:ind w:firstLine="6375"/>
        <w:jc w:val="right"/>
        <w:rPr>
          <w:color w:val="333333"/>
        </w:rPr>
      </w:pPr>
      <w:r w:rsidRPr="00EA2FAA">
        <w:rPr>
          <w:color w:val="333333"/>
        </w:rPr>
        <w:t>Приднестровской Молдавской Республики</w:t>
      </w:r>
    </w:p>
    <w:p w:rsidR="00EA2FAA" w:rsidRPr="00EA2FAA" w:rsidRDefault="00EA2FAA" w:rsidP="00EA2FAA">
      <w:pPr>
        <w:pStyle w:val="a3"/>
        <w:shd w:val="clear" w:color="auto" w:fill="FFFFFF"/>
        <w:spacing w:before="0" w:beforeAutospacing="0" w:after="0" w:afterAutospacing="0"/>
        <w:ind w:firstLine="6375"/>
        <w:jc w:val="right"/>
        <w:rPr>
          <w:color w:val="333333"/>
        </w:rPr>
      </w:pPr>
      <w:r w:rsidRPr="00EA2FAA">
        <w:rPr>
          <w:color w:val="333333"/>
        </w:rPr>
        <w:t>от 15 мая 2018 г. № 458</w:t>
      </w:r>
    </w:p>
    <w:p w:rsidR="00EA2FAA" w:rsidRPr="00EA2FAA" w:rsidRDefault="00EA2FAA" w:rsidP="00EA2FAA">
      <w:pPr>
        <w:pStyle w:val="a3"/>
        <w:shd w:val="clear" w:color="auto" w:fill="FFFFFF"/>
        <w:spacing w:before="0" w:beforeAutospacing="0" w:after="0" w:afterAutospacing="0"/>
        <w:ind w:firstLine="360"/>
        <w:jc w:val="center"/>
        <w:rPr>
          <w:color w:val="333333"/>
        </w:rPr>
      </w:pPr>
      <w:r w:rsidRPr="00EA2FAA">
        <w:rPr>
          <w:color w:val="333333"/>
        </w:rPr>
        <w:t>Положение</w:t>
      </w:r>
    </w:p>
    <w:p w:rsidR="00EA2FAA" w:rsidRPr="00EA2FAA" w:rsidRDefault="00EA2FAA" w:rsidP="00EA2FAA">
      <w:pPr>
        <w:pStyle w:val="a3"/>
        <w:shd w:val="clear" w:color="auto" w:fill="FFFFFF"/>
        <w:spacing w:before="0" w:beforeAutospacing="0" w:after="0" w:afterAutospacing="0"/>
        <w:ind w:firstLine="360"/>
        <w:jc w:val="center"/>
        <w:rPr>
          <w:color w:val="333333"/>
        </w:rPr>
      </w:pPr>
      <w:r w:rsidRPr="00EA2FAA">
        <w:rPr>
          <w:color w:val="333333"/>
        </w:rPr>
        <w:t xml:space="preserve">о порядке организации и осуществления образовательной деятельности по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программам магистратуры</w:t>
      </w:r>
    </w:p>
    <w:p w:rsidR="00EA2FAA" w:rsidRPr="00EA2FAA" w:rsidRDefault="00EA2FAA" w:rsidP="00EA2FAA">
      <w:pPr>
        <w:pStyle w:val="a3"/>
        <w:shd w:val="clear" w:color="auto" w:fill="FFFFFF"/>
        <w:spacing w:before="0" w:beforeAutospacing="0" w:after="150" w:afterAutospacing="0"/>
        <w:ind w:firstLine="360"/>
        <w:jc w:val="center"/>
        <w:rPr>
          <w:color w:val="333333"/>
        </w:rPr>
      </w:pPr>
      <w:r w:rsidRPr="00EA2FAA">
        <w:rPr>
          <w:color w:val="333333"/>
        </w:rPr>
        <w:t>1. Общие положения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1. Положение о порядке организации и осуществления образовательной деятельности по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xml:space="preserve">, программам магистратуры (далее - Положение) определяет механизм организации и осуществления образовательной деятельности по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программам магистратуры.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2. Положение является обязательным для организаций высшего профессионального образования, реализующих образовательные программы высшего профессионального образования: программы </w:t>
      </w:r>
      <w:proofErr w:type="spellStart"/>
      <w:r w:rsidRPr="00EA2FAA">
        <w:rPr>
          <w:color w:val="333333"/>
        </w:rPr>
        <w:t>бакалавриата</w:t>
      </w:r>
      <w:proofErr w:type="spellEnd"/>
      <w:r w:rsidRPr="00EA2FAA">
        <w:rPr>
          <w:color w:val="333333"/>
        </w:rPr>
        <w:t xml:space="preserve">, программы </w:t>
      </w:r>
      <w:proofErr w:type="spellStart"/>
      <w:r w:rsidRPr="00EA2FAA">
        <w:rPr>
          <w:color w:val="333333"/>
        </w:rPr>
        <w:t>специалитета</w:t>
      </w:r>
      <w:proofErr w:type="spellEnd"/>
      <w:r w:rsidRPr="00EA2FAA">
        <w:rPr>
          <w:color w:val="333333"/>
        </w:rPr>
        <w:t>, программы магистратуры (далее соответственно - организации, образовательные программы).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 Организациями должны быть созданы специальные условия для получения высшего профессионального образования по образовательным программам обучающимися с ограниченными возможностями здоровья.</w:t>
      </w:r>
    </w:p>
    <w:p w:rsidR="00EA2FAA" w:rsidRPr="00EA2FAA" w:rsidRDefault="00EA2FAA" w:rsidP="00EA2FAA">
      <w:pPr>
        <w:pStyle w:val="a3"/>
        <w:shd w:val="clear" w:color="auto" w:fill="FFFFFF"/>
        <w:spacing w:before="0" w:beforeAutospacing="0" w:after="150" w:afterAutospacing="0"/>
        <w:ind w:firstLine="360"/>
        <w:jc w:val="center"/>
        <w:rPr>
          <w:color w:val="333333"/>
        </w:rPr>
      </w:pPr>
      <w:bookmarkStart w:id="0" w:name="_GoBack"/>
      <w:r w:rsidRPr="00EA2FAA">
        <w:rPr>
          <w:color w:val="333333"/>
        </w:rPr>
        <w:t xml:space="preserve">2. Организация и осуществление образовательной деятельности по образовательным программам высшего профессионального образования: программам </w:t>
      </w:r>
      <w:proofErr w:type="spellStart"/>
      <w:r w:rsidRPr="00EA2FAA">
        <w:rPr>
          <w:color w:val="333333"/>
        </w:rPr>
        <w:t>бакалавриата</w:t>
      </w:r>
      <w:proofErr w:type="spellEnd"/>
      <w:r w:rsidRPr="00EA2FAA">
        <w:rPr>
          <w:color w:val="333333"/>
        </w:rPr>
        <w:t xml:space="preserve">, программам </w:t>
      </w:r>
      <w:proofErr w:type="spellStart"/>
      <w:r w:rsidRPr="00EA2FAA">
        <w:rPr>
          <w:color w:val="333333"/>
        </w:rPr>
        <w:t>специалитета</w:t>
      </w:r>
      <w:proofErr w:type="spellEnd"/>
      <w:r w:rsidRPr="00EA2FAA">
        <w:rPr>
          <w:color w:val="333333"/>
        </w:rPr>
        <w:t>, программам магистратуры</w:t>
      </w:r>
    </w:p>
    <w:bookmarkEnd w:id="0"/>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5. Программы </w:t>
      </w:r>
      <w:proofErr w:type="spellStart"/>
      <w:r w:rsidRPr="00EA2FAA">
        <w:rPr>
          <w:color w:val="333333"/>
        </w:rPr>
        <w:t>бакалавриата</w:t>
      </w:r>
      <w:proofErr w:type="spellEnd"/>
      <w:r w:rsidRPr="00EA2FAA">
        <w:rPr>
          <w:color w:val="333333"/>
        </w:rPr>
        <w:t xml:space="preserve"> и программы </w:t>
      </w:r>
      <w:proofErr w:type="spellStart"/>
      <w:r w:rsidRPr="00EA2FAA">
        <w:rPr>
          <w:color w:val="333333"/>
        </w:rPr>
        <w:t>специалитета</w:t>
      </w:r>
      <w:proofErr w:type="spellEnd"/>
      <w:r w:rsidRPr="00EA2FAA">
        <w:rPr>
          <w:color w:val="333333"/>
        </w:rPr>
        <w:t xml:space="preserve"> реализуются организациями, программы магистратуры - организациями и научными организациями.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6. Программы </w:t>
      </w:r>
      <w:proofErr w:type="spellStart"/>
      <w:r w:rsidRPr="00EA2FAA">
        <w:rPr>
          <w:color w:val="333333"/>
        </w:rPr>
        <w:t>бакалавриата</w:t>
      </w:r>
      <w:proofErr w:type="spellEnd"/>
      <w:r w:rsidRPr="00EA2FAA">
        <w:rPr>
          <w:color w:val="333333"/>
        </w:rPr>
        <w:t xml:space="preserve"> реализуются по направлениям подготовки высшего профессионального образования - </w:t>
      </w:r>
      <w:proofErr w:type="spellStart"/>
      <w:r w:rsidRPr="00EA2FAA">
        <w:rPr>
          <w:color w:val="333333"/>
        </w:rPr>
        <w:t>бакалавриата</w:t>
      </w:r>
      <w:proofErr w:type="spellEnd"/>
      <w:r w:rsidRPr="00EA2FAA">
        <w:rPr>
          <w:color w:val="333333"/>
        </w:rPr>
        <w:t xml:space="preserve">, программы </w:t>
      </w:r>
      <w:proofErr w:type="spellStart"/>
      <w:r w:rsidRPr="00EA2FAA">
        <w:rPr>
          <w:color w:val="333333"/>
        </w:rPr>
        <w:t>специалитета</w:t>
      </w:r>
      <w:proofErr w:type="spellEnd"/>
      <w:r w:rsidRPr="00EA2FAA">
        <w:rPr>
          <w:color w:val="333333"/>
        </w:rPr>
        <w:t xml:space="preserve"> - по специальностям высшего профессионального образования - </w:t>
      </w:r>
      <w:proofErr w:type="spellStart"/>
      <w:r w:rsidRPr="00EA2FAA">
        <w:rPr>
          <w:color w:val="333333"/>
        </w:rPr>
        <w:t>специалитета</w:t>
      </w:r>
      <w:proofErr w:type="spellEnd"/>
      <w:r w:rsidRPr="00EA2FAA">
        <w:rPr>
          <w:color w:val="333333"/>
        </w:rPr>
        <w:t>, программы магистратуры - по направлениям подготовки высшего профессионального образования - магистратуры. Перечни специальностей и направлений подготовки высшего профессионального образования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Организация вправе реализовывать:</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а) по направлению подготовки или специальности одну программу </w:t>
      </w:r>
      <w:proofErr w:type="spellStart"/>
      <w:r w:rsidRPr="00EA2FAA">
        <w:rPr>
          <w:color w:val="333333"/>
        </w:rPr>
        <w:t>бакалавриата</w:t>
      </w:r>
      <w:proofErr w:type="spellEnd"/>
      <w:r w:rsidRPr="00EA2FAA">
        <w:rPr>
          <w:color w:val="333333"/>
        </w:rPr>
        <w:t xml:space="preserve">, или программу магистратуры, или программу </w:t>
      </w:r>
      <w:proofErr w:type="spellStart"/>
      <w:r w:rsidRPr="00EA2FAA">
        <w:rPr>
          <w:color w:val="333333"/>
        </w:rPr>
        <w:t>специалитета</w:t>
      </w:r>
      <w:proofErr w:type="spellEnd"/>
      <w:r w:rsidRPr="00EA2FAA">
        <w:rPr>
          <w:color w:val="333333"/>
        </w:rPr>
        <w:t>;</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lastRenderedPageBreak/>
        <w:t xml:space="preserve">б) по направлению подготовки или специальности соответственно несколько программ </w:t>
      </w:r>
      <w:proofErr w:type="spellStart"/>
      <w:r w:rsidRPr="00EA2FAA">
        <w:rPr>
          <w:color w:val="333333"/>
        </w:rPr>
        <w:t>бакалавриата</w:t>
      </w:r>
      <w:proofErr w:type="spellEnd"/>
      <w:r w:rsidRPr="00EA2FAA">
        <w:rPr>
          <w:color w:val="333333"/>
        </w:rPr>
        <w:t xml:space="preserve">, или несколько программ магистратуры, или несколько программ </w:t>
      </w:r>
      <w:proofErr w:type="spellStart"/>
      <w:r w:rsidRPr="00EA2FAA">
        <w:rPr>
          <w:color w:val="333333"/>
        </w:rPr>
        <w:t>специалитета</w:t>
      </w:r>
      <w:proofErr w:type="spellEnd"/>
      <w:r w:rsidRPr="00EA2FAA">
        <w:rPr>
          <w:color w:val="333333"/>
        </w:rPr>
        <w:t>, имеющих различную направленность (профиль);</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в) по нескольким направлениям подготовки одну программу </w:t>
      </w:r>
      <w:proofErr w:type="spellStart"/>
      <w:r w:rsidRPr="00EA2FAA">
        <w:rPr>
          <w:color w:val="333333"/>
        </w:rPr>
        <w:t>бакалавриата</w:t>
      </w:r>
      <w:proofErr w:type="spellEnd"/>
      <w:r w:rsidRPr="00EA2FAA">
        <w:rPr>
          <w:color w:val="333333"/>
        </w:rPr>
        <w:t xml:space="preserve"> или программу магистратуры.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7. Образовательные программы самостоятельно разрабатываются организацией в соответствии с государственными образовательными стандартами и утверждаются ее руководителем.</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8. Образовательные программы актуализируются (обновляются) ежегодно не позднее 30 мая с учетом развития науки, культуры, экономики, техники, технологий и социальной сферы, а также с учетом мнения основных работодателей, при изменении нормативно-правовых актов в области образования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Образовательные программы могут корректироваться в части состава установленных организацией учебных дисциплин (модулей) учебного плана, а также содержания рабочих программ, программ практик, фондов оценочных средств, графика учебного процесса.</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Сведения об актуализации заносятся в лист регистрации изменений и дополнений с указанием содержания изменения или дополнения, реквизитов документа, на основании которого вносятся изменения и дополнения, дата введения изменений и дополнений, фамилии, имени, отчества, должности, подписи ответственного за внесение изменений и дополнений.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9. Содержание высшего профессионального образования по образовательным программам и условия организации обучения для обучающихся с ограниченными возможностями здоровья определяются на основе образовательных программ, адаптированных при необходимости для обучения указанных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10.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Иные компоненты включаются в состав образовательной программы по решению организации.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11. В наименовании образовательной программы указываются наименование специальности или направления подготовки и направленность образовательной программы, если указанная направленность отличается от наименования специальности или направления подготовки.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12.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Приднестровской Молдавской Республики об информации, информационных технологиях и о защите информации.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13.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Приднестровской Молдавской Республики о государственной тайне.</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14. К освоению программ </w:t>
      </w:r>
      <w:proofErr w:type="spellStart"/>
      <w:r w:rsidRPr="00EA2FAA">
        <w:rPr>
          <w:color w:val="333333"/>
        </w:rPr>
        <w:t>бакалавриата</w:t>
      </w:r>
      <w:proofErr w:type="spellEnd"/>
      <w:r w:rsidRPr="00EA2FAA">
        <w:rPr>
          <w:color w:val="333333"/>
        </w:rPr>
        <w:t xml:space="preserve"> или программ </w:t>
      </w:r>
      <w:proofErr w:type="spellStart"/>
      <w:r w:rsidRPr="00EA2FAA">
        <w:rPr>
          <w:color w:val="333333"/>
        </w:rPr>
        <w:t>специалитета</w:t>
      </w:r>
      <w:proofErr w:type="spellEnd"/>
      <w:r w:rsidRPr="00EA2FAA">
        <w:rPr>
          <w:color w:val="333333"/>
        </w:rPr>
        <w:t xml:space="preserve"> допускаются лица, имеющие документ государственного образца о среднем (полном) общем или среднем профессиональном образовании, либо о начальном профессиональном образовании, если в нем есть запись о получении предъявителем среднего (полного) общего образования.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lastRenderedPageBreak/>
        <w:t>15. К освоению программ магистратуры допускаются лица, имеющие высшее профессионального образование любого уровня.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16. Формы обучения устанавливаются государственными образовательными стандартами.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17. Обучение ведется на одном из официальных языков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Высшее профессиональное образование может быть получено на иностранном языке в соответствии с образовательной программой и в порядке, установленном локальными нормативными актами организации.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18. Организация обеспечивает осуществление образовательной деятельности в соответствии с образовательной программой: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планируемыми результатами освоения образовательной программы - компетенциями выпускников, установленными государственным образовательным стандартом, и компетенциями выпускников, установленными организацией (в случае установления таких компетенций);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планируемыми результатами обучения по каждой учебной дисциплине (модулю) и практике, обеспечивающими достижение планируемых результатов освоения образовательной программы.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19.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учебных дисциплин (модулей) в порядке, установленном локальным нормативным актом организации. Выбранные обучающимся элективные учебные дисциплины (модули) являются обязательными для освоения.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20.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составлять целое число зачетных единиц. Объем образовательной программы, а также годовой объем образовательной программы устанавливается государственным образовательным стандартом.</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Максимальный объем учебной нагрузки обучающихся составляет пятьдесят четыре академических часа в неделю, включая все виды аудиторной и внеаудиторной учебной работы; максимальный объем обязательной аудиторной учебной нагрузки обучающихся при очной форме обучения составляет тридцать шесть академических часов в неделю.</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 объем (годовой объем) образовательной программы не включаются факультативные учебные дисциплины (модули).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21. При обучении по индивидуальному учебному плану, в том числе при обучении в сокращенные сроки (ускоренном обучении), годовой объем образовательной программы, без учета объема отдельных учебных дисциплин (модулей) и (или) отдельных практик, по которым результаты обучения были зачтены, не может превышать объема, установленного государственным образовательным стандартом.</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22. Организация самостоятельно устанавливает величину зачетной единицы в пределах от двадцати пяти до тридцати астрономических часов, если иное не установлено государственным образовательным стандартом. Установленная организацией величина зачетной единицы является единой в рамках учебного плана.</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lastRenderedPageBreak/>
        <w:t>23. При реализации образовательных программ организация при необходимости использует понятие академического часа (при продолжительности академического часа сорок или сорок пять минут).</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24. Сроки получения высшего профессионального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профессионального образования по образовательной программе лицами с ограниченными возможностями здоровья устанавливаются государственным образовательным стандартом.</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Получение высшего профессионального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25. В срок получения высшего профессионального образования по образовательной программе не включается время нахождения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26.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профессионального образования по образовательной программе (далее - периоды освоения модулей).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Выделение периодов обучения в рамках курсов, а также периодов освоения модулей организация определяет самостоятельно.</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При организации образовательного процесса по семестрам или триместрам в рамках каждого курса выделяется два семестра или три триместра (в рамках курса, продолжительность которого менее тридцати девяти недель, может выделяться один семестр либо один или два триместра).</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Образовательный процесс может осуществляться одновременно по периодам обучения в рамках курсов и периодам освоения модулей.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27. Учебный год по очной и очно-заочной формам обучения начинается первого сентября. Организация может перенести срок начала учебного года по очной и очно-заочной формам обучения не более чем на два месяца. По заочной форме обучения срок начала учебного года устанавливается организацией.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28. Общая продолжительность каникул в течение учебного года, если иное не установлено государственным образовательным стандартом, составляет:</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при продолжительности обучения в течение учебного года более тридцати девяти недель - не менее семи недель и не более десяти недель;</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при продолжительности обучения в течение учебного года не менее двенадцати недель и не более тридцати девяти недель - не менее трех недель и не более семи недель;</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 при продолжительности обучения в течение учебного года менее двенадцати недель - не более двух недель.</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29. При расчете продолжительности обучения и каникул в указанную продолжительность не входят нерабочие праздничные дни. Осуществление </w:t>
      </w:r>
      <w:r w:rsidRPr="00EA2FAA">
        <w:rPr>
          <w:color w:val="333333"/>
        </w:rPr>
        <w:lastRenderedPageBreak/>
        <w:t>образовательной деятельности по образовательной программе в нерабочие праздничные дни не проводится.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30. При осуществлении образовательной деятельности по образовательной программе организация обеспечивает:</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реализацию учебных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проведение практик (включая проведение текущего контроля успеваемости и промежуточной аттестации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 проведение итоговой государственной аттестации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31. Образовательная деятельность по образовательной программе проводится: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в форме самостоятельной работы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 в иных формах, определяемых организацией.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32. Контактная работа может быть аудиторной, внеаудиторной, а также проводиться в электронной информационно-образовательной среде.</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33. Объем контактной работы определяется образовательной программой организации.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34. Учебные занятия по учебным дисциплинам (модулям), промежуточная аттестация обучающихся и итоговая государственная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35. Контактная работа при проведении учебных занятий по учебным дисциплинам (модулям) включает в себя: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36. Организация в соответствии с учебным планом и календарным учебным графиком до начала периода обучения по образовательной программе обязана сформировать расписание учебных занятий на соответствующий период обучения, проводимых в форме контактной работы.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При составлении расписаний учебных занятий организация обязана исключить нерациональные затраты времени обучающихся с тем, чтобы не нарушалась их </w:t>
      </w:r>
      <w:r w:rsidRPr="00EA2FAA">
        <w:rPr>
          <w:color w:val="333333"/>
        </w:rPr>
        <w:lastRenderedPageBreak/>
        <w:t>непрерывная последовательность и не образовывались длительные перерывы между занятиями.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Продолжительность учебного занятия в форме контактной работы не может превышать девяносто минут. При этом организация предусматривает перерывы между учебными занятиями не менее пяти минут.</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37.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Для проведения занятий семинарского типа формируются учебные группы обучающихся численностью не более тридцати человек из числа обучающихся по одной специальности или направлению подготовки. Занятия семинарского типа проводятся для одной учебной группы. При необходимости возможно объединение в одну учебную группу обучающихся по различным специальностям и (или) направлениям подготовки.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При проведении лабораторных работ и иных видов практических занятий учебная группа может делиться на подгруппы.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Для проведения практических занятий по физической культуре и спорту (физической подготовке) формируются учебные группы численностью не более двадцати человек с учетом состояния здоровья, физического развития и физической подготовленности обучающихся.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38. 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учебных дисциплин (модулей) в форме курсов, составленных на основе результатов научных исследований, проводимых организацией, в том числе с учетом потребностей работодателей).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39. Организация образовательного процесса по образовательным программам при использовании сетевой формы реализации указанных программ, при обучении по индивидуальному учебному плану, в том числе в сокращенные сроки при ускоренном обучении, осуществляется в соответствии с действующим законодательством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40. Текущий контроль успеваемости обеспечивает оценивание хода освоения учебных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учебным дисциплинам (модулям) и прохождения практик (в том числе результатов курсового проектирования (выполнения курсовых работ).</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41. Формы промежуточной аттестации,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 в соответствии с действующим законодательством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Порядок проведения промежуточной аттестации включает в себя систему оценивания результатов промежуточной аттестации и критерии выставления оценок. Если указанная система оценивания отличается от системы оценок «отлично», «хорошо», «удовлетворительно», «неудовлетворительно», «зачтено», «не зачтено» (далее - пятибалльная система), то организация устанавливает правила перевода оценок, предусмотренных системой оценивания, установленной организацией, в пятибалльную систему.</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lastRenderedPageBreak/>
        <w:t xml:space="preserve">42. Обучающийся имеет право на зачет результатов обучения (в форме переаттестации или </w:t>
      </w:r>
      <w:proofErr w:type="spellStart"/>
      <w:r w:rsidRPr="00EA2FAA">
        <w:rPr>
          <w:color w:val="333333"/>
        </w:rPr>
        <w:t>перезачета</w:t>
      </w:r>
      <w:proofErr w:type="spellEnd"/>
      <w:r w:rsidRPr="00EA2FAA">
        <w:rPr>
          <w:color w:val="333333"/>
        </w:rPr>
        <w:t>) по отдельным учебным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профессионального образования, а также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каждой учебной дисциплине (модулю) и (или) практике, определенных образовательной программой, с результатами обучения по каждой учебной дисциплине (модулю) и (или) практике, определенными образовательной программой, по которой обучающийся проходил обучение, при представлении обучающимся документов, подтверждающих пройденное им обучение:</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один из официальных языков, если иное не предусмотрено законодательством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Приднестровской Молдавской Республики.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 xml:space="preserve">43. Неудовлетворительные результаты промежуточной аттестации по одной или нескольким учебным дисциплинам (модулям), практике образовательной программы или </w:t>
      </w:r>
      <w:proofErr w:type="spellStart"/>
      <w:r w:rsidRPr="00EA2FAA">
        <w:rPr>
          <w:color w:val="333333"/>
        </w:rPr>
        <w:t>непрохождение</w:t>
      </w:r>
      <w:proofErr w:type="spellEnd"/>
      <w:r w:rsidRPr="00EA2FAA">
        <w:rPr>
          <w:color w:val="333333"/>
        </w:rPr>
        <w:t xml:space="preserve"> промежуточной аттестации при отсутствии уважительных причин признаются академической задолженностью.</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Обучающиеся обязаны ликвидировать академическую задолженность. Организация устанавливает для обучающихся, имеющих академическую задолженность, сроки повторной промежуточной аттестации по каждой учебной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Повторная промежуточная аттестация не может проводиться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lastRenderedPageBreak/>
        <w:t>Время проведения повторной промежуточной аттестации не должно совпадать со временем проведения учебных занятий в форме контактной работы.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44. Лица, осваивающие образовательную программу в форме самообразования (если государственным образовательным стандартом допускается получение высшего профессионального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итоговой государственной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После зачисления экстерна в срок, установленный организацией, но не позднее одного месяца с даты зачисления организацией утверждается индивидуальный учебный план экстерна, предусматривающий прохождение им промежуточной и итоговой государственной аттестации.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Условия и порядок зачисления экстернов в организацию, сроки прохождения ими промежуточной и итоговой государственной аттестации устанавливаются организацией самостоятельно.</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45. К итоговой государственной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государственной аттестации по соответствующим образовательным программам.</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46. Лицам, успешно прошедшим итоговую государственную аттестацию, выдаются в установленном порядке документы об образовании и о квалификации (дипломы).</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Диплом бакалавра с отличием, диплом специалиста с отличием, диплом магистра с отличием при следующих условиях:</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а) все указанные в приложении к диплому оценки по учебным дисциплинам (модулям), оценки за выполнение курсовых работ (проектов), за прохождение практик, за выполнение научных исследований (за исключением оценок «зачтено») являются оценками «отлично» и «хорошо»;</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б) все оценки по результатам итоговой государственной аттестации являются оценками «отлично»;</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в) количество указанных в приложении к диплому оценок «отлично», включая оценки по результатам итоговой государственной аттестации, составляет не менее 75% от общего количества оценок, указанных в приложении к диплому (за исключением оценок «зачтено»).</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Оценки по факультативным учебным дисциплинам (модулям) учитываются при подсчете количества оценок, указанных в приложении к диплому, если это установлено организацией.</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Лицам, не прошедшим итоговую государственную аттестацию или получившим на итоговой государственной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t>47. Обучающимся по образовательным программам после прохождения итоговой государственной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p>
    <w:p w:rsidR="00EA2FAA" w:rsidRPr="00EA2FAA" w:rsidRDefault="00EA2FAA" w:rsidP="00EA2FAA">
      <w:pPr>
        <w:pStyle w:val="a3"/>
        <w:shd w:val="clear" w:color="auto" w:fill="FFFFFF"/>
        <w:spacing w:before="0" w:beforeAutospacing="0" w:after="150" w:afterAutospacing="0"/>
        <w:ind w:firstLine="360"/>
        <w:jc w:val="both"/>
        <w:rPr>
          <w:color w:val="333333"/>
        </w:rPr>
      </w:pPr>
      <w:r w:rsidRPr="00EA2FAA">
        <w:rPr>
          <w:color w:val="333333"/>
        </w:rPr>
        <w:lastRenderedPageBreak/>
        <w:t>48. Документ об образовании,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документа об образовании.</w:t>
      </w:r>
    </w:p>
    <w:p w:rsidR="0002605C" w:rsidRPr="00EA2FAA" w:rsidRDefault="0002605C" w:rsidP="00EA2FAA">
      <w:pPr>
        <w:jc w:val="both"/>
        <w:rPr>
          <w:rFonts w:ascii="Times New Roman" w:hAnsi="Times New Roman" w:cs="Times New Roman"/>
          <w:sz w:val="24"/>
          <w:szCs w:val="24"/>
        </w:rPr>
      </w:pPr>
    </w:p>
    <w:sectPr w:rsidR="0002605C" w:rsidRPr="00EA2FAA" w:rsidSect="008D2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FAA"/>
    <w:rsid w:val="0002605C"/>
    <w:rsid w:val="000475B5"/>
    <w:rsid w:val="008D2266"/>
    <w:rsid w:val="00EA2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F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17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Тануркова Людмила Константиновна</dc:creator>
  <cp:lastModifiedBy>Пользователь Windows</cp:lastModifiedBy>
  <cp:revision>2</cp:revision>
  <dcterms:created xsi:type="dcterms:W3CDTF">2020-12-21T14:54:00Z</dcterms:created>
  <dcterms:modified xsi:type="dcterms:W3CDTF">2020-12-21T14:54:00Z</dcterms:modified>
</cp:coreProperties>
</file>