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4"/>
          <w:color w:val="333333"/>
        </w:rPr>
        <w:t>Приказ Министерства просвещения Приднестровской Молдавской Республики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color w:val="333333"/>
        </w:rPr>
        <w:t>Об утверждении Порядка приема граждан в организации высшего профессионального образования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5"/>
          <w:color w:val="333333"/>
        </w:rPr>
        <w:t>Зарегистрирован Министерством юстиции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5"/>
          <w:color w:val="333333"/>
        </w:rPr>
        <w:t>Приднестровской Молдавской Республики 17 июля 2014 г.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5"/>
          <w:color w:val="333333"/>
        </w:rPr>
        <w:t>Регистрационный № 6868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В соответствии с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(САЗ-07-25),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12-1,1), от 20 марта 2012 года № 30-ЗИД-V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 V (САЗ 13-18), от 16 июля 2013 года № 161-ЗИД- V (САЗ 13-28), от 2 декабря 2013 года № 255-ЗД- V (САЗ 13-48), от 17 декабря 2013 года № 279-ЗД-V (САЗ 13-50), от 30 декабря 2013 года № 293-ЗИ-V (САЗ 14-1), от 14 января 2014 года № 2-ЗИ-V (САЗ 14-3), от 4 февраля 2014 года № 42-ЗИД-V (САЗ 14-6),от 10 апреля 2014 года № 79-ЗД-V (САЗ 14-15), от 11 апреля 2014 года № 80-ЗИД-V (САЗ 14-15), от 17 апреля 2014 года № 82-ЗИ-V (САЗ 14-16),от 24 апреля 2014 года № 91-ЗИ-V (САЗ 14-17), Законом Приднестровской Молдавской Республики от 13 апреля 2009 года № 721-З-IV «О высшем и послевузовском профессиональном образовании» (САЗ 09-16) с изменениями и дополнениями, внесёнными законами Приднестровской Молдавской Республики от 19 октября 2011 года № 186-ЗИД-V (САЗ 11-42), от 19 октября 2011 года № 187-ЗИД-V (САЗ 11-42); от 12 декабря 2012 года № 239-ЗИ-V (САЗ 12-51), от 2 июля 2013 года № 151-ЗД-V (САЗ 13-26), от 20 ноября 2013 года № 240-ЗИД-V (САЗ 13-46), от 26 февраля 2014 года № 62-ЗИД-V (САЗ 14-9),Постановлением Правительства Приднестровской Молдавской Республики от 10 февраля 2012 года № 7 «Об утверждении Положения, структуры и предельной штатной численности Министерства просвещения Приднестровской Молдавской Республики» (САЗ 12-8) с изменениями и дополнениями, внесенными постановлениями Правительства Приднестровской Молдавской Республики от 11 декабря 2012 года № 133 (САЗ 12-52), от 20 февраля 2013 года № 31 (САЗ 13-7), от 6 августа 2013 года № 169 (САЗ 13-31), от 30 января 2014 года № 31 (САЗ 14-5), в целях определения порядка приема абитуриентов в организации высшего профессионального образования Приднестровской Молдавской Республики, приказываю: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rStyle w:val="a4"/>
          <w:color w:val="333333"/>
        </w:rPr>
        <w:t>1.</w:t>
      </w:r>
      <w:r w:rsidRPr="00A44DE1">
        <w:rPr>
          <w:rStyle w:val="apple-converted-space"/>
          <w:color w:val="333333"/>
        </w:rPr>
        <w:t> </w:t>
      </w:r>
      <w:r w:rsidRPr="00A44DE1">
        <w:rPr>
          <w:color w:val="333333"/>
        </w:rPr>
        <w:t>Утвердить и ввести в действие Порядок приема граждан в организации высшего профессионального образования Приднестровской Молдавской Республики согласно Приложению настоящего Приказа.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rStyle w:val="a4"/>
          <w:color w:val="333333"/>
        </w:rPr>
        <w:lastRenderedPageBreak/>
        <w:t>2.</w:t>
      </w:r>
      <w:r w:rsidRPr="00A44DE1">
        <w:rPr>
          <w:rStyle w:val="apple-converted-space"/>
          <w:color w:val="333333"/>
        </w:rPr>
        <w:t> </w:t>
      </w:r>
      <w:r w:rsidRPr="00A44DE1">
        <w:rPr>
          <w:color w:val="333333"/>
        </w:rPr>
        <w:t>Признать утратившим силу Приказ Министерства просвещения Приднестровской Молдавской Республики от 9 марта 2006 года № 211 «Об утверждении порядка приема в организации высшего профессионального образования (высшие учебные заведения) Приднестровской Молдавской Республики» (Регистрационный № 3543 от 19 апреля 2006 года</w:t>
      </w:r>
      <w:proofErr w:type="gramStart"/>
      <w:r w:rsidRPr="00A44DE1">
        <w:rPr>
          <w:color w:val="333333"/>
        </w:rPr>
        <w:t xml:space="preserve"> )</w:t>
      </w:r>
      <w:proofErr w:type="gramEnd"/>
      <w:r w:rsidRPr="00A44DE1">
        <w:rPr>
          <w:color w:val="333333"/>
        </w:rPr>
        <w:t xml:space="preserve"> (САЗ 06-17).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rStyle w:val="a4"/>
          <w:color w:val="333333"/>
        </w:rPr>
        <w:t>3.</w:t>
      </w:r>
      <w:r w:rsidRPr="00A44DE1">
        <w:rPr>
          <w:rStyle w:val="apple-converted-space"/>
          <w:color w:val="333333"/>
        </w:rPr>
        <w:t> </w:t>
      </w:r>
      <w:r w:rsidRPr="00A44DE1">
        <w:rPr>
          <w:color w:val="333333"/>
        </w:rPr>
        <w:t>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rStyle w:val="a4"/>
          <w:color w:val="333333"/>
        </w:rPr>
        <w:t>4.</w:t>
      </w:r>
      <w:r w:rsidRPr="00A44DE1">
        <w:rPr>
          <w:color w:val="333333"/>
        </w:rPr>
        <w:t xml:space="preserve">Контроль исполнения настоящего Приказа возложить на заместителя Министра просвещения в области профессионального образования и науки Е. Г. </w:t>
      </w:r>
      <w:proofErr w:type="spellStart"/>
      <w:r w:rsidRPr="00A44DE1">
        <w:rPr>
          <w:color w:val="333333"/>
        </w:rPr>
        <w:t>Луговскую</w:t>
      </w:r>
      <w:proofErr w:type="spellEnd"/>
      <w:r w:rsidRPr="00A44DE1">
        <w:rPr>
          <w:color w:val="333333"/>
        </w:rPr>
        <w:t>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rStyle w:val="a4"/>
          <w:color w:val="333333"/>
        </w:rPr>
        <w:t>5.</w:t>
      </w:r>
      <w:r w:rsidRPr="00A44DE1">
        <w:rPr>
          <w:rStyle w:val="apple-converted-space"/>
          <w:color w:val="333333"/>
        </w:rPr>
        <w:t> </w:t>
      </w:r>
      <w:r w:rsidRPr="00A44DE1">
        <w:rPr>
          <w:color w:val="333333"/>
        </w:rPr>
        <w:t>Настоящий Приказ вступает в силу со дня его официального опубликования.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4"/>
          <w:color w:val="333333"/>
        </w:rPr>
        <w:t>Министр просвещения                                                             С. Фадеева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rPr>
          <w:color w:val="333333"/>
        </w:rPr>
      </w:pPr>
      <w:r w:rsidRPr="00A44DE1">
        <w:rPr>
          <w:color w:val="333333"/>
        </w:rPr>
        <w:t>г. Тирасполь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rPr>
          <w:color w:val="333333"/>
        </w:rPr>
      </w:pPr>
      <w:r w:rsidRPr="00A44DE1">
        <w:rPr>
          <w:color w:val="333333"/>
        </w:rPr>
        <w:t>9 июня 2014 г.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rPr>
          <w:color w:val="333333"/>
        </w:rPr>
      </w:pPr>
      <w:r w:rsidRPr="00A44DE1">
        <w:rPr>
          <w:color w:val="333333"/>
        </w:rPr>
        <w:t>№ 839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A44DE1" w:rsidRDefault="00A44DE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333333"/>
        </w:rPr>
        <w:br w:type="page"/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333333"/>
        </w:rPr>
      </w:pPr>
      <w:r w:rsidRPr="00A44DE1">
        <w:rPr>
          <w:color w:val="333333"/>
        </w:rPr>
        <w:lastRenderedPageBreak/>
        <w:t>Приложение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333333"/>
        </w:rPr>
      </w:pPr>
      <w:r w:rsidRPr="00A44DE1">
        <w:rPr>
          <w:color w:val="333333"/>
        </w:rPr>
        <w:t>к Приказу Министерства просвещения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333333"/>
        </w:rPr>
      </w:pPr>
      <w:r w:rsidRPr="00A44DE1">
        <w:rPr>
          <w:color w:val="333333"/>
        </w:rPr>
        <w:t>Приднестровской Молдавской Республики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333333"/>
        </w:rPr>
      </w:pPr>
      <w:r w:rsidRPr="00A44DE1">
        <w:rPr>
          <w:color w:val="333333"/>
        </w:rPr>
        <w:t>от 9 июня 2014 г. № 839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CA597D" w:rsidRPr="00A44DE1" w:rsidRDefault="00A44DE1" w:rsidP="00A44D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333333"/>
        </w:rPr>
      </w:pPr>
      <w:r w:rsidRPr="00A44DE1">
        <w:rPr>
          <w:color w:val="333333"/>
        </w:rPr>
        <w:t>Порядок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333333"/>
        </w:rPr>
      </w:pPr>
      <w:r w:rsidRPr="00A44DE1">
        <w:rPr>
          <w:color w:val="333333"/>
        </w:rPr>
        <w:t>приема граждан в организации высшего профессионального образования Приднестровской Молдавской Республики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4"/>
          <w:color w:val="333333"/>
        </w:rPr>
        <w:t>1.</w:t>
      </w:r>
      <w:r w:rsidRPr="00A44DE1">
        <w:rPr>
          <w:rStyle w:val="apple-converted-space"/>
          <w:color w:val="333333"/>
        </w:rPr>
        <w:t> </w:t>
      </w:r>
      <w:r w:rsidRPr="00A44DE1">
        <w:rPr>
          <w:color w:val="333333"/>
        </w:rPr>
        <w:t>Общие положения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1. Настоящий Порядок приема граждан в организации высшего профессионального образования (далее - Порядок) регламентирует прием граждан Приднестровской Молдавской Республики Приднестровской Молдавской республики, иностранных граждан, лиц без гражданства в организации высшего профессионального образования для обучения по основным образовательным программам высшего профессионального образования</w:t>
      </w:r>
      <w:proofErr w:type="gramStart"/>
      <w:r w:rsidRPr="00A44DE1">
        <w:rPr>
          <w:color w:val="333333"/>
        </w:rPr>
        <w:t xml:space="preserve"> .</w:t>
      </w:r>
      <w:proofErr w:type="gramEnd"/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 xml:space="preserve">2. Прием граждан для обучения по образовательным программам высшего профессионального образования в организации профессионального образования осуществляется на основе ежегодных Правил приема, утверждаемых учредителем (для ГОУ ВПО «Приднестровский государственный университет </w:t>
      </w:r>
      <w:proofErr w:type="spellStart"/>
      <w:r w:rsidRPr="00A44DE1">
        <w:rPr>
          <w:color w:val="333333"/>
        </w:rPr>
        <w:t>им.Т.Г.Шевченко</w:t>
      </w:r>
      <w:proofErr w:type="spellEnd"/>
      <w:r w:rsidRPr="00A44DE1">
        <w:rPr>
          <w:color w:val="333333"/>
        </w:rPr>
        <w:t>», утверждаемых Ученым советом университета) и согласованных с исполнительным органом государственной власти, в ведении которого находятся вопросы образования.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3. На обучение по основным образовательным программам высшего профессионального образования (квалификация «бакалавр», «специалист») принимаются на первый курс лица, имеющие документ государственного образца о среднем (полном) общем или среднем профессиональном образовании, либо о начальном профессиональном образовании, если в нем есть запись о получении предъявителем среднего (полного) общего образования.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 xml:space="preserve">4. Прием граждан в организации высшего профессионального образования на первый курс для обучения по программам </w:t>
      </w:r>
      <w:proofErr w:type="spellStart"/>
      <w:r w:rsidRPr="00A44DE1">
        <w:rPr>
          <w:color w:val="333333"/>
        </w:rPr>
        <w:t>бакалавриата</w:t>
      </w:r>
      <w:proofErr w:type="spellEnd"/>
      <w:r w:rsidRPr="00A44DE1">
        <w:rPr>
          <w:color w:val="333333"/>
        </w:rPr>
        <w:t xml:space="preserve"> и программам подготовки специалиста проводится на основании результатов единого государственного экзамена (далее - ЕГЭ) по общеобразовательным предметам, соответствующим направлению подготовки (специальности), на которое осуществляется прием и по результатам дополнительных вступительных испытаний (при их наличии в организации высшего профессионального образования).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5. Прием на первый курс в организации высшего профессионального образования для обучения по программам подготовки бакалавров</w:t>
      </w:r>
      <w:r w:rsidR="004257CB" w:rsidRPr="00A44DE1">
        <w:rPr>
          <w:color w:val="333333"/>
        </w:rPr>
        <w:t xml:space="preserve"> </w:t>
      </w:r>
      <w:r w:rsidRPr="00A44DE1">
        <w:rPr>
          <w:color w:val="333333"/>
        </w:rPr>
        <w:t>(</w:t>
      </w:r>
      <w:proofErr w:type="spellStart"/>
      <w:r w:rsidRPr="00A44DE1">
        <w:rPr>
          <w:color w:val="333333"/>
        </w:rPr>
        <w:t>бакалавриата</w:t>
      </w:r>
      <w:proofErr w:type="spellEnd"/>
      <w:r w:rsidRPr="00A44DE1">
        <w:rPr>
          <w:color w:val="333333"/>
        </w:rPr>
        <w:t>) и программам подготовки специалистов (</w:t>
      </w:r>
      <w:proofErr w:type="spellStart"/>
      <w:r w:rsidRPr="00A44DE1">
        <w:rPr>
          <w:color w:val="333333"/>
        </w:rPr>
        <w:t>специалитет</w:t>
      </w:r>
      <w:proofErr w:type="spellEnd"/>
      <w:r w:rsidRPr="00A44DE1">
        <w:rPr>
          <w:color w:val="333333"/>
        </w:rPr>
        <w:t>) может проводиться на основании результатов вступительных испытани</w:t>
      </w:r>
      <w:proofErr w:type="gramStart"/>
      <w:r w:rsidRPr="00A44DE1">
        <w:rPr>
          <w:color w:val="333333"/>
        </w:rPr>
        <w:t>й(</w:t>
      </w:r>
      <w:proofErr w:type="gramEnd"/>
      <w:r w:rsidRPr="00A44DE1">
        <w:rPr>
          <w:color w:val="333333"/>
        </w:rPr>
        <w:t>форма определяется вузом самостоятельно) для категорий граждан имеющих: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а) среднее (полное) общее образование, полученное до 1 октября 2011 года;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б) начальное или среднее профессиональное образование - при приеме для обучения по программам подготовки бакалавров(</w:t>
      </w:r>
      <w:proofErr w:type="spellStart"/>
      <w:r w:rsidRPr="00A44DE1">
        <w:rPr>
          <w:color w:val="333333"/>
        </w:rPr>
        <w:t>бакалавриата</w:t>
      </w:r>
      <w:proofErr w:type="spellEnd"/>
      <w:r w:rsidRPr="00A44DE1">
        <w:rPr>
          <w:color w:val="333333"/>
        </w:rPr>
        <w:t>) или программам подготовки специалиста (</w:t>
      </w:r>
      <w:proofErr w:type="spellStart"/>
      <w:r w:rsidRPr="00A44DE1">
        <w:rPr>
          <w:color w:val="333333"/>
        </w:rPr>
        <w:t>специалитет</w:t>
      </w:r>
      <w:proofErr w:type="spellEnd"/>
      <w:r w:rsidRPr="00A44DE1">
        <w:rPr>
          <w:color w:val="333333"/>
        </w:rPr>
        <w:t>) соответствующего профиля;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lastRenderedPageBreak/>
        <w:t>в) среднее (полное) общее образование, полученное в организациях образования иностранных государств;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г) среднее профессиональное образование - при приеме для обучения по сокращенной программе подготовки бакалавров(</w:t>
      </w:r>
      <w:proofErr w:type="spellStart"/>
      <w:r w:rsidRPr="00A44DE1">
        <w:rPr>
          <w:color w:val="333333"/>
        </w:rPr>
        <w:t>бакалавриата</w:t>
      </w:r>
      <w:proofErr w:type="spellEnd"/>
      <w:r w:rsidRPr="00A44DE1">
        <w:rPr>
          <w:color w:val="333333"/>
        </w:rPr>
        <w:t>) соответствующего профиля;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д) высшее профессиональное образование.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6. Организация высшего профессионального образования на каждое направление подготовки (специальность)устанавливает: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а) минимальное количество баллов по результатам вступительных испытаний, проводимых вузом самостоятельно, подтверждающее успешное прохождение вступительных испытаний по общеобразовательным предметам;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б) минимальное количество баллов, подтверждающее успешное прохождение дополнительных вступительных испытаний творческой и (или) профессиональной направленности, дополнительных вступительных испытаний профильной направленности.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7. Установленное минимальное количество баллов не может быть изменено организацией высшего профессионального образования до завершения процедуры зачисления.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8. Организация высшего профессионального образования вправе проводить дополнительные вступительные испытания творческой и (или) профессиональной направленности по направлениям подготовки (специальностям), требующим наличия у поступающих лиц определенных творческих способностей, физических и (или) психологических качеств.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9. На обучение по программам подготовки магистров принимаются лица, имеющие диплом государственного образца о высшем профессиональном образовании по программам подготовки бакалавров(</w:t>
      </w:r>
      <w:proofErr w:type="spellStart"/>
      <w:r w:rsidRPr="00A44DE1">
        <w:rPr>
          <w:color w:val="333333"/>
        </w:rPr>
        <w:t>бакалавриата</w:t>
      </w:r>
      <w:proofErr w:type="spellEnd"/>
      <w:r w:rsidRPr="00A44DE1">
        <w:rPr>
          <w:color w:val="333333"/>
        </w:rPr>
        <w:t>) или специалистов (</w:t>
      </w:r>
      <w:proofErr w:type="spellStart"/>
      <w:r w:rsidRPr="00A44DE1">
        <w:rPr>
          <w:color w:val="333333"/>
        </w:rPr>
        <w:t>специалитет</w:t>
      </w:r>
      <w:proofErr w:type="spellEnd"/>
      <w:r w:rsidRPr="00A44DE1">
        <w:rPr>
          <w:color w:val="333333"/>
        </w:rPr>
        <w:t>)по результатам вступительных испытаний, проводимых вузом самостоятельно.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10. Количество и структура приема обучающихся за счет бюджетных средств и сверх плана устанавливается Правительством Приднестровской Молдавской Республики.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11. Прием в организации высшего профессионального образования лиц, имеющих среднее профессиональное или высшее профессиональное образование, для обучения по сокращенным образовательным программам подготовки бакалавров (</w:t>
      </w:r>
      <w:proofErr w:type="spellStart"/>
      <w:r w:rsidRPr="00A44DE1">
        <w:rPr>
          <w:color w:val="333333"/>
        </w:rPr>
        <w:t>бакалавриата</w:t>
      </w:r>
      <w:proofErr w:type="spellEnd"/>
      <w:r w:rsidRPr="00A44DE1">
        <w:rPr>
          <w:color w:val="333333"/>
        </w:rPr>
        <w:t>) осуществляется согласно государственным образовательным стандартам соответствующего уровня высшего профессионального образования.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Получение высшего профессионального образования по сокращенным образовательным программам подготовки магистров (магистратура) не допускается.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12. Квоты по целевому приему в организации высшего профессионального образования согласовываются с исполнительным органом государственной власти в ведении, которого находятся вопросы образования и устанавливаются нормативным правовым актом Правительства Приднестровской Молдавской Республики.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4"/>
          <w:color w:val="333333"/>
        </w:rPr>
        <w:t>2.</w:t>
      </w:r>
      <w:r w:rsidRPr="00A44DE1">
        <w:rPr>
          <w:rStyle w:val="apple-converted-space"/>
          <w:b/>
          <w:bCs/>
          <w:color w:val="333333"/>
        </w:rPr>
        <w:t> </w:t>
      </w:r>
      <w:r w:rsidRPr="00A44DE1">
        <w:rPr>
          <w:color w:val="333333"/>
        </w:rPr>
        <w:t>Организация приема граждан в организации высшего профессионального образования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lastRenderedPageBreak/>
        <w:t>13. На период проведения приемной кампании в организации профессионального образования создаются приемная, предметные экзаменационные и апелляционная комиссии, порядок формирования, состав, полномочия и деятельность которых регламентируются действующим законодательством Приднестровской Молдавской Республики.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14. Организацию приема граждан для обучения в филиале осуществляет приемная комиссия организации высшего профессионального образования в порядке, определяемом ежегодными Правилами приема.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15. Председателем приемной комиссии организации высшего профессионального образования является её руководитель.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16. Приемная комиссия решает вопросы зачисления граждан на обучение в организацию высшего профессионального образования.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17. Работу приемной комиссии, делопроизводство, личный прием абитуриентов и их родителей (законных представителей) организует ответственный секретарь.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18. При приеме в организацию высшего профессионального образования обеспечивается соблюдение прав граждан в области образования, установленных законодательством Приднестровской Молдавской Республики, гласность и открытость работы приемной комиссии, объективность оценки способностей и склонностей поступающих, доступность обращения к руководству приемной комиссии на всех этапах проведения приема.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19. Прием вступительных испытаний осуществляют экзаменационные комиссии.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4"/>
          <w:color w:val="333333"/>
        </w:rPr>
        <w:t>3.</w:t>
      </w:r>
      <w:r w:rsidRPr="00A44DE1">
        <w:rPr>
          <w:rStyle w:val="apple-converted-space"/>
          <w:color w:val="333333"/>
        </w:rPr>
        <w:t> </w:t>
      </w:r>
      <w:r w:rsidRPr="00A44DE1">
        <w:rPr>
          <w:color w:val="333333"/>
        </w:rPr>
        <w:t>Организация информирования абитуриентов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20. Организация профессионального образования объявляет прием граждан для обучения по основным образовательным программам высшего профессионального образования только при наличии разрешения на осуществление образовательной деятельности по этим образовательным программам.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21. С целью ознакомления поступающего и (или) его родителей (законных представителей) с Уставом, свидетельством о государственной аккредитации вуза организация высшего профессионального образования обязана разместить указанные документы на официальном сайте.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22. Приемная комиссия организации высшего профессионального образования не позднее 1 февраля размещает на информационном стенде приемной комиссии и на официальном сайте организации следующую информацию и документы: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а) контрольные цифры приема в организацию высшего профессионального образования на текущий год по всем направлениям (специальностям) и уровням образования.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б) ежегодные Правила приема в организацию высшего профессионального образования;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в) перечень вступительных испытаний по общеобразовательным предметам по каждому направлению подготовки (специальности);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г) перечень и формы проведения дополнительных вступительных испытаний (в случае их наличия</w:t>
      </w:r>
      <w:proofErr w:type="gramStart"/>
      <w:r w:rsidRPr="00A44DE1">
        <w:rPr>
          <w:color w:val="333333"/>
        </w:rPr>
        <w:t>)т</w:t>
      </w:r>
      <w:proofErr w:type="gramEnd"/>
      <w:r w:rsidRPr="00A44DE1">
        <w:rPr>
          <w:color w:val="333333"/>
        </w:rPr>
        <w:t xml:space="preserve">ворческой и (или) профессиональной направленности по направлениям подготовки </w:t>
      </w:r>
      <w:r w:rsidRPr="00A44DE1">
        <w:rPr>
          <w:color w:val="333333"/>
        </w:rPr>
        <w:lastRenderedPageBreak/>
        <w:t>(специальностям), требующим наличия у поступающих лиц определенных творческих способностей, физических и (или) психологических качеств, их программы, правила их проведения;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д) перечень и формы проведения дополнительных вступительных испытаний профильной направленности, их программы, правила их проведения (при наличии права на проведение дополнительного вступительного испытания профильной направленности на соответствующее направление подготовки (специальность);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е) перечень и формы проведения вступительных испытаний для лиц, имеющих высшее профессиональное образование;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ж) перечень и формы проведения вступительных испытаний для обучения по программам магистратуры;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 xml:space="preserve">з) перечень и формы проведения вступительных испытаний для поступающих, имеющих среднее профессиональное образование, для обучения по сокращенной программе </w:t>
      </w:r>
      <w:proofErr w:type="spellStart"/>
      <w:r w:rsidRPr="00A44DE1">
        <w:rPr>
          <w:color w:val="333333"/>
        </w:rPr>
        <w:t>бакалавриата</w:t>
      </w:r>
      <w:proofErr w:type="spellEnd"/>
      <w:r w:rsidRPr="00A44DE1">
        <w:rPr>
          <w:color w:val="333333"/>
        </w:rPr>
        <w:t xml:space="preserve"> соответствующего профиля или сокращенной программе подготовки специалиста соответствующего профиля высшего профессионального образования;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и) формы проведения вступительных испытаний для категорий граждан, указанных в пункте 7 настоящего Порядка;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к) программы вступительных испытаний, проводимых вузом самостоятельно, и правила их проведения;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л) контактные данные приемной комиссии организации высшего профессионального образования (адрес, телефоны, Ф.И.О.).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23. Приемная комиссия ежедневно наглядно информирует поступающих о количестве поданных заявлений, конкурсе, результатах вступительных испытаний (по специальностям, факультетам, направлениям, вузу в целом), организует функционирование специальных телефонных линий для информирования абитуриентов.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4"/>
          <w:color w:val="333333"/>
        </w:rPr>
        <w:t>4.</w:t>
      </w:r>
      <w:r w:rsidRPr="00A44DE1">
        <w:rPr>
          <w:rStyle w:val="apple-converted-space"/>
          <w:color w:val="333333"/>
        </w:rPr>
        <w:t> </w:t>
      </w:r>
      <w:r w:rsidRPr="00A44DE1">
        <w:rPr>
          <w:color w:val="333333"/>
        </w:rPr>
        <w:t>Прием документов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24. Прием документов в организации высшего профессионального образования для обучения по программам подготовки бакалавров (</w:t>
      </w:r>
      <w:proofErr w:type="spellStart"/>
      <w:r w:rsidRPr="00A44DE1">
        <w:rPr>
          <w:color w:val="333333"/>
        </w:rPr>
        <w:t>бакалавриата</w:t>
      </w:r>
      <w:proofErr w:type="spellEnd"/>
      <w:r w:rsidRPr="00A44DE1">
        <w:rPr>
          <w:color w:val="333333"/>
        </w:rPr>
        <w:t>) и программам подготовки специалистов (</w:t>
      </w:r>
      <w:proofErr w:type="spellStart"/>
      <w:r w:rsidRPr="00A44DE1">
        <w:rPr>
          <w:color w:val="333333"/>
        </w:rPr>
        <w:t>специалитет</w:t>
      </w:r>
      <w:proofErr w:type="spellEnd"/>
      <w:r w:rsidRPr="00A44DE1">
        <w:rPr>
          <w:color w:val="333333"/>
        </w:rPr>
        <w:t>), магистров (магистратура) по всем формам обучения начинается не позднее 20 июня текущего года и завершается в соответствии с Правилами приема организации высшего профессионального образования.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25. Прием в организации высшего профессионального образования для обучения по основным образовательным программам высшего профессионального образования проводится по заявлению граждан.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 xml:space="preserve">26. В заявлении поступающим указываются следующие обязательные сведения: фамилия, имя, отчество; дата рождения; реквизиты документа, удостоверяющего его личность, гражданство; сведения о документе об образовании, его подтверждающем; направление подготовки (специальность), для обучения по которым он планирует поступить в вуз, с указанием формы </w:t>
      </w:r>
      <w:r w:rsidRPr="00A44DE1">
        <w:rPr>
          <w:color w:val="333333"/>
        </w:rPr>
        <w:lastRenderedPageBreak/>
        <w:t>получения образования; сведения о сдаче ЕГЭ и его результатах; наличие диплома победителя или призера соответствующей олимпиады школьников; наличие льгот при поступлении.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27. При подаче заявления о приеме в организацию высшего профессионального образования поступающий представляет документы, удостоверяющие его личность, гражданство, оригинал документа государственного образца об образовании, свидетельство о нострификации документа об образовании иностранного государства, выданное исполнительным органом государственной власти, в ведении которого находятся вопросы образования, необходимое количество фотографий и другие документы, определенные Правилами приема.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28. На каждого поступающего оформляется личное дело, в котором хранятся все сданные документы, материалы сдачи вступительных испытаний.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29.Поступающему выдается расписка о приеме документов.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 xml:space="preserve">30. По письменному заявлению поступающие имеют право забрать </w:t>
      </w:r>
      <w:proofErr w:type="gramStart"/>
      <w:r w:rsidRPr="00A44DE1">
        <w:rPr>
          <w:color w:val="333333"/>
        </w:rPr>
        <w:t>документы</w:t>
      </w:r>
      <w:proofErr w:type="gramEnd"/>
      <w:r w:rsidRPr="00A44DE1">
        <w:rPr>
          <w:color w:val="333333"/>
        </w:rPr>
        <w:t xml:space="preserve"> предоставленные ими в приемную комиссию, которые должны быть возвращены вузом в течение следующего рабочего дня после подачи заявления. В этом случае абитуриент выбывает из конкурса.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4"/>
          <w:color w:val="333333"/>
        </w:rPr>
        <w:t>5.</w:t>
      </w:r>
      <w:r w:rsidRPr="00A44DE1">
        <w:rPr>
          <w:rStyle w:val="apple-converted-space"/>
          <w:color w:val="333333"/>
        </w:rPr>
        <w:t> </w:t>
      </w:r>
      <w:r w:rsidRPr="00A44DE1">
        <w:rPr>
          <w:color w:val="333333"/>
        </w:rPr>
        <w:t>Вступительные испытания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31.Результаты всех вступительных испытаний оцениваются в соответствии с Правилами приема организации высшего профессионального образования.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32. Дополнительные вступительные испытания проводятся в период проведения основных вступительных испытаний.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33.Перечень, программы и форму проведения вступительных испытаний при приеме для обучения по программам магистратуры организация высшего профессионального образования устанавливает самостоятельно.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34. На вступительных испытаниях должна быть обеспечена спокойная и доброжелательная обстановка, предоставлена возможность поступающим наиболее полно проявить уровень своих знаний и умений.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35.Запрещается засчитывать в качестве вступительных испытаний (в том числе дополнительных вступительных испытаний) выпускные экзамены на подготовительных отделениях, курсах (школах) при организации высшего профессионального образования.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36.Расписание вступительных испытаний, в том числе дополнительных вступительных испытаний, вступительных испытаний на программы магистратуры (предмет, дата, время, экзаменационная группа и место проведения испытаний, консультации, дата объявления результатов) утверждается председателем приемной комиссии и доводится до сведения абитуриентов в соответствии с Правилами приема.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37. В расписании вступительных испытаний, в том числе дополнительных вступительных испытаний, вступительных испытаний на программы магистратуры фамилии председателей экзаменационных комиссий и экзаменаторов не указываются.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38.Поступающие имеют право проходить вступительные испытания на одном из официальных языков.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lastRenderedPageBreak/>
        <w:t>39.На определенное направление подготовки (специальность) устанавливаются одинаковые вступительные испытания.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40. Лица, забравшие документы после завершения приема документов или получившие на вступительных испытаниях (дополнительных вступительных испытаниях) результат ниже установленного минимального количества баллов, выбывают из конкурса.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41. Лица, не явившиеся на вступительное испытание (дополнительное вступительное испытание) по уважительной причине (болезнь или иные обстоятельства, подтвержденные документально), допускаются к ним в параллельных группах на следующем этапе сдачи вступительных испытаний (в том числе дополнительных вступительных испытаний) или индивидуально в период до их полного завершения.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42. При организации сдачи вступительных испытаний, проводимых вузом самостоятельно, дополнительных вступительных испытаний на каждое направление подготовки (специальность) в несколько потоков по соответствующим форме получения образования и (или) условиям обучения не допускается повторное участие абитуриента в сдаче вступительных испытаний в другом потоке.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4"/>
          <w:color w:val="333333"/>
        </w:rPr>
        <w:t>6.</w:t>
      </w:r>
      <w:r w:rsidRPr="00A44DE1">
        <w:rPr>
          <w:rStyle w:val="apple-converted-space"/>
          <w:color w:val="333333"/>
        </w:rPr>
        <w:t> </w:t>
      </w:r>
      <w:r w:rsidRPr="00A44DE1">
        <w:rPr>
          <w:color w:val="333333"/>
        </w:rPr>
        <w:t>Общие правила подачи и рассмотрения апелляций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43. По результатам вступительного испытания (дополнительного вступительного испытания), проводимого вузом самостоятельно, поступающий имеет право подать в апелляционную комиссию письменное заявление на апелляцию о несогласии с его (их) результатам</w:t>
      </w:r>
      <w:proofErr w:type="gramStart"/>
      <w:r w:rsidRPr="00A44DE1">
        <w:rPr>
          <w:color w:val="333333"/>
        </w:rPr>
        <w:t>и(</w:t>
      </w:r>
      <w:proofErr w:type="gramEnd"/>
      <w:r w:rsidRPr="00A44DE1">
        <w:rPr>
          <w:color w:val="333333"/>
        </w:rPr>
        <w:t>далее - апелляция).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44. В случае проведения вступительного испытания в письменной форме поступающий может ознакомиться со своей работой в порядке, установленном организацией высшего профессионального образования.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45.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46.Апелляция подается поступающим лично на следующий день после объявления результатов по вступительному испытанию. Приемная комиссия обеспечивает прием апелляций в течение всего рабочего дня.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47.Рассмотрение апелляций проводится не позднее дня после дня подачи апелляции.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48. Поступающий имеет право присутствовать при рассмотрении апелляции и должен иметь при себе документ, удостоверяющий его личность. С несовершеннолетним абитуриентом (до 18 лет) имеет право присутствовать один из родителей или законных представителей.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49. После рассмотрения апелляции выносится решение апелляционной комиссии об оценке по вступительному испытанию (как в случае ее повышения, так и понижения или оставления без изменения).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50. При возникновении разногласий в апелляционной комиссии проводится голосование, и решение принимается большинством голосов.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51. Оформленное протоколом решение апелляционной комиссии доводится до сведения абитуриента (под роспись).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color w:val="333333"/>
        </w:rPr>
        <w:lastRenderedPageBreak/>
        <w:t>52. Апелляционная комиссия вправе принять решение по апелляции в отсутствии поступающего.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4"/>
          <w:color w:val="333333"/>
        </w:rPr>
        <w:t>7.</w:t>
      </w:r>
      <w:r w:rsidRPr="00A44DE1">
        <w:rPr>
          <w:rStyle w:val="apple-converted-space"/>
          <w:color w:val="333333"/>
        </w:rPr>
        <w:t> </w:t>
      </w:r>
      <w:r w:rsidRPr="00A44DE1">
        <w:rPr>
          <w:color w:val="333333"/>
        </w:rPr>
        <w:t>Организации целевого приема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53. Количество мест для целевого приема на каждое направление подготовки (специальность) определяется контрольными цифрами плана приема установленными нормативным актом Правительства Приднестровской Молдавской Республики.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54. Лица, не прошедшие по конкурсу на целевые места, могут на основании имеющихся результатов ЕГЭ и (или) результатов дополнительных вступительных испытаний участвовать в общем конкурсе в данной организации высшего профессионального образования на любые формы образования.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color w:val="333333"/>
        </w:rPr>
      </w:pPr>
      <w:r w:rsidRPr="00A44DE1">
        <w:rPr>
          <w:rStyle w:val="a4"/>
          <w:color w:val="333333"/>
        </w:rPr>
        <w:t>8.</w:t>
      </w:r>
      <w:r w:rsidRPr="00A44DE1">
        <w:rPr>
          <w:rStyle w:val="apple-converted-space"/>
          <w:color w:val="333333"/>
        </w:rPr>
        <w:t> </w:t>
      </w:r>
      <w:r w:rsidRPr="00A44DE1">
        <w:rPr>
          <w:color w:val="333333"/>
        </w:rPr>
        <w:t>Зачисление абитуриентов на обучение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55</w:t>
      </w:r>
      <w:bookmarkStart w:id="0" w:name="_GoBack"/>
      <w:r w:rsidRPr="00A44DE1">
        <w:rPr>
          <w:color w:val="333333"/>
        </w:rPr>
        <w:t>. Зачисление лиц для обучения по всем уровням профессионального образования, включая заочную форму обучения, осуществляется в соответствии с действующим законодательством Приднестровской Молдавской Республики и Правилами приема организации высшего профессионального образования.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56. При конкурсном отборе зачисляются лица, имеющие более высокое количество набранных баллов на вступительных испытаниях, в том числе дополнительных вступительных испытаниях, а при равном количестве набранных баллов - лица, имеющие преимущественное право на зачисление в соответствии с законодательством Приднестровской Молдавской Республики; при отсутствии или наличии равных преимущественных прав на зачисление - лица, имеющие более высокий балл по профильному общеобразовательному предмету (вступительному испытанию профессиональной и (или) творческой направленности).</w:t>
      </w:r>
    </w:p>
    <w:p w:rsidR="00CA597D" w:rsidRPr="00A44DE1" w:rsidRDefault="00CA597D" w:rsidP="00A44DE1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A44DE1">
        <w:rPr>
          <w:color w:val="333333"/>
        </w:rPr>
        <w:t>57. Приказ (приказы) о зачислении с указанием количества баллов, набранных на вступительных испытаниях и по основаниям зачисления (без вступительных испытаний, вне конкурса или целевой прием</w:t>
      </w:r>
      <w:proofErr w:type="gramStart"/>
      <w:r w:rsidRPr="00A44DE1">
        <w:rPr>
          <w:color w:val="333333"/>
        </w:rPr>
        <w:t>)п</w:t>
      </w:r>
      <w:proofErr w:type="gramEnd"/>
      <w:r w:rsidRPr="00A44DE1">
        <w:rPr>
          <w:color w:val="333333"/>
        </w:rPr>
        <w:t>убликуются на официальном сайте организации высшего профессионального образования и на информационном стенде приемной комиссии в день их издания.</w:t>
      </w:r>
    </w:p>
    <w:bookmarkEnd w:id="0"/>
    <w:p w:rsidR="00B41436" w:rsidRPr="00A44DE1" w:rsidRDefault="00B41436" w:rsidP="00A44D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1436" w:rsidRPr="00A44DE1" w:rsidSect="004257C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97D"/>
    <w:rsid w:val="004257CB"/>
    <w:rsid w:val="00A44DE1"/>
    <w:rsid w:val="00B41436"/>
    <w:rsid w:val="00C62E97"/>
    <w:rsid w:val="00CA597D"/>
    <w:rsid w:val="00CF793D"/>
    <w:rsid w:val="00D8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97D"/>
    <w:rPr>
      <w:b/>
      <w:bCs/>
    </w:rPr>
  </w:style>
  <w:style w:type="character" w:styleId="a5">
    <w:name w:val="Emphasis"/>
    <w:basedOn w:val="a0"/>
    <w:uiPriority w:val="20"/>
    <w:qFormat/>
    <w:rsid w:val="00CA597D"/>
    <w:rPr>
      <w:i/>
      <w:iCs/>
    </w:rPr>
  </w:style>
  <w:style w:type="character" w:customStyle="1" w:styleId="apple-converted-space">
    <w:name w:val="apple-converted-space"/>
    <w:basedOn w:val="a0"/>
    <w:rsid w:val="00CA597D"/>
  </w:style>
  <w:style w:type="character" w:customStyle="1" w:styleId="text-small">
    <w:name w:val="text-small"/>
    <w:basedOn w:val="a0"/>
    <w:rsid w:val="00CA597D"/>
  </w:style>
  <w:style w:type="character" w:customStyle="1" w:styleId="margin">
    <w:name w:val="margin"/>
    <w:basedOn w:val="a0"/>
    <w:rsid w:val="00CA5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Минпрос ПМР</Company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Тануркова</dc:creator>
  <cp:lastModifiedBy>Пользователь Windows</cp:lastModifiedBy>
  <cp:revision>2</cp:revision>
  <dcterms:created xsi:type="dcterms:W3CDTF">2020-12-21T14:21:00Z</dcterms:created>
  <dcterms:modified xsi:type="dcterms:W3CDTF">2020-12-21T14:21:00Z</dcterms:modified>
</cp:coreProperties>
</file>