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1C" w:rsidRDefault="00EE6D1C" w:rsidP="00EE6D1C">
      <w:pPr>
        <w:jc w:val="center"/>
        <w:rPr>
          <w:rFonts w:ascii="Times New Roman" w:hAnsi="Times New Roman" w:cs="Times New Roman"/>
          <w:sz w:val="28"/>
          <w:szCs w:val="28"/>
        </w:rPr>
      </w:pPr>
      <w:r>
        <w:rPr>
          <w:rFonts w:ascii="Times New Roman" w:hAnsi="Times New Roman" w:cs="Times New Roman"/>
          <w:sz w:val="28"/>
          <w:szCs w:val="28"/>
        </w:rPr>
        <w:t>Министерство просвещения</w:t>
      </w:r>
      <w:r>
        <w:rPr>
          <w:rFonts w:ascii="Times New Roman" w:hAnsi="Times New Roman" w:cs="Times New Roman"/>
          <w:sz w:val="28"/>
          <w:szCs w:val="28"/>
        </w:rPr>
        <w:br/>
        <w:t>Приднестровской Молдавской Республики</w:t>
      </w: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EE6D1C">
      <w:pPr>
        <w:ind w:left="-142"/>
        <w:rPr>
          <w:rFonts w:ascii="Times New Roman" w:hAnsi="Times New Roman" w:cs="Times New Roman"/>
          <w:sz w:val="28"/>
          <w:szCs w:val="28"/>
        </w:rPr>
      </w:pPr>
    </w:p>
    <w:p w:rsidR="00EE6D1C" w:rsidRPr="00EE6D1C" w:rsidRDefault="00EE6D1C" w:rsidP="00EE6D1C">
      <w:pPr>
        <w:spacing w:after="0"/>
        <w:ind w:left="-142"/>
        <w:jc w:val="center"/>
        <w:rPr>
          <w:rFonts w:ascii="Times New Roman" w:hAnsi="Times New Roman" w:cs="Times New Roman"/>
          <w:b/>
          <w:sz w:val="28"/>
          <w:szCs w:val="28"/>
        </w:rPr>
      </w:pPr>
      <w:r w:rsidRPr="00EE6D1C">
        <w:rPr>
          <w:rFonts w:ascii="Times New Roman" w:hAnsi="Times New Roman" w:cs="Times New Roman"/>
          <w:b/>
          <w:sz w:val="28"/>
          <w:szCs w:val="28"/>
        </w:rPr>
        <w:t>ДОКЛАД</w:t>
      </w:r>
    </w:p>
    <w:p w:rsidR="00EE6D1C" w:rsidRPr="00EE6D1C" w:rsidRDefault="00EE6D1C" w:rsidP="00EE6D1C">
      <w:pPr>
        <w:spacing w:after="0"/>
        <w:ind w:left="-142"/>
        <w:jc w:val="center"/>
        <w:rPr>
          <w:rFonts w:ascii="Times New Roman" w:hAnsi="Times New Roman" w:cs="Times New Roman"/>
          <w:b/>
          <w:sz w:val="28"/>
          <w:szCs w:val="28"/>
        </w:rPr>
      </w:pPr>
      <w:r w:rsidRPr="00EE6D1C">
        <w:rPr>
          <w:rFonts w:ascii="Times New Roman" w:hAnsi="Times New Roman" w:cs="Times New Roman"/>
          <w:b/>
          <w:sz w:val="28"/>
          <w:szCs w:val="28"/>
        </w:rPr>
        <w:t>О ПОЛОЖЕНИИ МОЛОДЁЖИ</w:t>
      </w:r>
    </w:p>
    <w:p w:rsidR="00EE6D1C" w:rsidRPr="00EE6D1C" w:rsidRDefault="00EE6D1C" w:rsidP="00EE6D1C">
      <w:pPr>
        <w:spacing w:after="0"/>
        <w:ind w:left="-142"/>
        <w:jc w:val="center"/>
        <w:rPr>
          <w:rFonts w:ascii="Times New Roman" w:hAnsi="Times New Roman" w:cs="Times New Roman"/>
          <w:b/>
          <w:sz w:val="28"/>
          <w:szCs w:val="28"/>
        </w:rPr>
      </w:pPr>
      <w:r w:rsidRPr="00EE6D1C">
        <w:rPr>
          <w:rFonts w:ascii="Times New Roman" w:hAnsi="Times New Roman" w:cs="Times New Roman"/>
          <w:b/>
          <w:sz w:val="28"/>
          <w:szCs w:val="28"/>
        </w:rPr>
        <w:t>В ПРИДНЕСТРОВСКОЙ МОЛДАВСКОЙ РЕСПУБЛИКЕ</w:t>
      </w:r>
    </w:p>
    <w:p w:rsidR="00EE6D1C" w:rsidRPr="00EE6D1C" w:rsidRDefault="00EE6D1C" w:rsidP="00EE6D1C">
      <w:pPr>
        <w:spacing w:after="0"/>
        <w:ind w:left="-142"/>
        <w:jc w:val="center"/>
        <w:rPr>
          <w:rFonts w:ascii="Times New Roman" w:hAnsi="Times New Roman" w:cs="Times New Roman"/>
          <w:b/>
          <w:sz w:val="28"/>
          <w:szCs w:val="28"/>
        </w:rPr>
      </w:pPr>
      <w:r w:rsidRPr="00EE6D1C">
        <w:rPr>
          <w:rFonts w:ascii="Times New Roman" w:hAnsi="Times New Roman" w:cs="Times New Roman"/>
          <w:b/>
          <w:sz w:val="28"/>
          <w:szCs w:val="28"/>
        </w:rPr>
        <w:t>И РЕАЛИЗАЦИИ ГОСУДАРСТВЕННОЙ МОЛОДЁЖНОЙ ПОЛИТИКИ</w:t>
      </w:r>
    </w:p>
    <w:p w:rsidR="00EE6D1C" w:rsidRPr="00EE6D1C" w:rsidRDefault="00EE6D1C" w:rsidP="00EE6D1C">
      <w:pPr>
        <w:spacing w:after="0"/>
        <w:ind w:left="-142"/>
        <w:jc w:val="center"/>
        <w:rPr>
          <w:rFonts w:ascii="Times New Roman" w:hAnsi="Times New Roman" w:cs="Times New Roman"/>
          <w:b/>
          <w:sz w:val="28"/>
          <w:szCs w:val="28"/>
        </w:rPr>
      </w:pPr>
      <w:r w:rsidRPr="00EE6D1C">
        <w:rPr>
          <w:rFonts w:ascii="Times New Roman" w:hAnsi="Times New Roman" w:cs="Times New Roman"/>
          <w:b/>
          <w:sz w:val="28"/>
          <w:szCs w:val="28"/>
        </w:rPr>
        <w:t>ЗА 2022 ГОД</w:t>
      </w: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EE6D1C" w:rsidRDefault="00EE6D1C" w:rsidP="008330FC">
      <w:pPr>
        <w:ind w:left="360"/>
        <w:rPr>
          <w:rFonts w:ascii="Times New Roman" w:hAnsi="Times New Roman" w:cs="Times New Roman"/>
          <w:sz w:val="28"/>
          <w:szCs w:val="28"/>
        </w:rPr>
      </w:pPr>
    </w:p>
    <w:p w:rsidR="00831EB9" w:rsidRDefault="00831EB9" w:rsidP="00831EB9">
      <w:pPr>
        <w:spacing w:after="0"/>
        <w:ind w:left="360"/>
        <w:jc w:val="center"/>
        <w:rPr>
          <w:rFonts w:ascii="Times New Roman" w:hAnsi="Times New Roman" w:cs="Times New Roman"/>
          <w:sz w:val="28"/>
          <w:szCs w:val="28"/>
        </w:rPr>
      </w:pPr>
    </w:p>
    <w:p w:rsidR="00831EB9" w:rsidRDefault="00831EB9" w:rsidP="00831EB9">
      <w:pPr>
        <w:spacing w:after="0"/>
        <w:ind w:left="360"/>
        <w:jc w:val="center"/>
        <w:rPr>
          <w:rFonts w:ascii="Times New Roman" w:hAnsi="Times New Roman" w:cs="Times New Roman"/>
          <w:sz w:val="28"/>
          <w:szCs w:val="28"/>
        </w:rPr>
      </w:pPr>
      <w:r>
        <w:rPr>
          <w:rFonts w:ascii="Times New Roman" w:hAnsi="Times New Roman" w:cs="Times New Roman"/>
          <w:sz w:val="28"/>
          <w:szCs w:val="28"/>
        </w:rPr>
        <w:t>Тирасполь</w:t>
      </w:r>
    </w:p>
    <w:p w:rsidR="00831EB9" w:rsidRDefault="00EE6D1C" w:rsidP="00831EB9">
      <w:pPr>
        <w:spacing w:after="0"/>
        <w:ind w:left="360"/>
        <w:jc w:val="center"/>
        <w:rPr>
          <w:rFonts w:ascii="Times New Roman" w:hAnsi="Times New Roman" w:cs="Times New Roman"/>
          <w:sz w:val="28"/>
          <w:szCs w:val="28"/>
        </w:rPr>
      </w:pPr>
      <w:r>
        <w:rPr>
          <w:rFonts w:ascii="Times New Roman" w:hAnsi="Times New Roman" w:cs="Times New Roman"/>
          <w:sz w:val="28"/>
          <w:szCs w:val="28"/>
        </w:rPr>
        <w:t>2023 год</w:t>
      </w:r>
    </w:p>
    <w:p w:rsidR="008330FC" w:rsidRPr="008330FC" w:rsidRDefault="008330FC" w:rsidP="00170FA6">
      <w:pPr>
        <w:spacing w:line="276" w:lineRule="auto"/>
        <w:ind w:firstLine="709"/>
        <w:jc w:val="both"/>
        <w:rPr>
          <w:rFonts w:ascii="Times New Roman" w:hAnsi="Times New Roman" w:cs="Times New Roman"/>
          <w:sz w:val="28"/>
          <w:szCs w:val="28"/>
        </w:rPr>
      </w:pPr>
      <w:r w:rsidRPr="008330FC">
        <w:rPr>
          <w:rFonts w:ascii="Times New Roman" w:hAnsi="Times New Roman" w:cs="Times New Roman"/>
          <w:sz w:val="28"/>
          <w:szCs w:val="28"/>
        </w:rPr>
        <w:lastRenderedPageBreak/>
        <w:t>СОДЕРЖАНИЕ</w:t>
      </w:r>
    </w:p>
    <w:p w:rsidR="008330FC" w:rsidRDefault="008330FC" w:rsidP="00170FA6">
      <w:pPr>
        <w:spacing w:line="276" w:lineRule="auto"/>
        <w:ind w:firstLine="709"/>
        <w:jc w:val="both"/>
        <w:rPr>
          <w:rFonts w:ascii="Times New Roman" w:hAnsi="Times New Roman" w:cs="Times New Roman"/>
          <w:sz w:val="28"/>
          <w:szCs w:val="28"/>
        </w:rPr>
      </w:pPr>
      <w:r w:rsidRPr="008330FC">
        <w:rPr>
          <w:rFonts w:ascii="Times New Roman" w:hAnsi="Times New Roman" w:cs="Times New Roman"/>
          <w:sz w:val="28"/>
          <w:szCs w:val="28"/>
        </w:rPr>
        <w:t>ВВЕДЕНИЕ</w:t>
      </w:r>
    </w:p>
    <w:p w:rsidR="005444A0" w:rsidRPr="00A50EEF" w:rsidRDefault="005444A0" w:rsidP="00170FA6">
      <w:pPr>
        <w:spacing w:line="276" w:lineRule="auto"/>
        <w:ind w:firstLine="709"/>
        <w:jc w:val="both"/>
        <w:rPr>
          <w:rFonts w:ascii="Times New Roman" w:hAnsi="Times New Roman" w:cs="Times New Roman"/>
          <w:b/>
          <w:sz w:val="28"/>
          <w:szCs w:val="28"/>
        </w:rPr>
      </w:pPr>
      <w:r w:rsidRPr="00A50EEF">
        <w:rPr>
          <w:rFonts w:ascii="Times New Roman" w:hAnsi="Times New Roman" w:cs="Times New Roman"/>
          <w:b/>
          <w:sz w:val="28"/>
          <w:szCs w:val="28"/>
          <w:lang w:val="en-US"/>
        </w:rPr>
        <w:t>I</w:t>
      </w:r>
      <w:r w:rsidRPr="00A50EEF">
        <w:rPr>
          <w:rFonts w:ascii="Times New Roman" w:hAnsi="Times New Roman" w:cs="Times New Roman"/>
          <w:b/>
          <w:sz w:val="28"/>
          <w:szCs w:val="28"/>
        </w:rPr>
        <w:t>. Основные показатели в сфере молодежной политики</w:t>
      </w:r>
    </w:p>
    <w:p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1. </w:t>
      </w:r>
      <w:r w:rsidR="008330FC" w:rsidRPr="00A50EEF">
        <w:rPr>
          <w:rFonts w:ascii="Times New Roman" w:hAnsi="Times New Roman" w:cs="Times New Roman"/>
          <w:sz w:val="28"/>
          <w:szCs w:val="28"/>
        </w:rPr>
        <w:t>Особенности нормативно-правового обеспечения развития приднестровской молодёжной политики</w:t>
      </w:r>
    </w:p>
    <w:p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2. </w:t>
      </w:r>
      <w:r w:rsidR="008330FC" w:rsidRPr="00A50EEF">
        <w:rPr>
          <w:rFonts w:ascii="Times New Roman" w:hAnsi="Times New Roman" w:cs="Times New Roman"/>
          <w:sz w:val="28"/>
          <w:szCs w:val="28"/>
        </w:rPr>
        <w:t>Структура управления молодёжной политикой на муниципальном уровне</w:t>
      </w:r>
    </w:p>
    <w:p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3. </w:t>
      </w:r>
      <w:r w:rsidR="008330FC" w:rsidRPr="00A50EEF">
        <w:rPr>
          <w:rFonts w:ascii="Times New Roman" w:hAnsi="Times New Roman" w:cs="Times New Roman"/>
          <w:sz w:val="28"/>
          <w:szCs w:val="28"/>
        </w:rPr>
        <w:t>Социально-демографические показатели молодёжи</w:t>
      </w:r>
    </w:p>
    <w:p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4. </w:t>
      </w:r>
      <w:r w:rsidR="008330FC" w:rsidRPr="00A50EEF">
        <w:rPr>
          <w:rFonts w:ascii="Times New Roman" w:hAnsi="Times New Roman" w:cs="Times New Roman"/>
          <w:sz w:val="28"/>
          <w:szCs w:val="28"/>
        </w:rPr>
        <w:t>Здоровье молодого поколения</w:t>
      </w:r>
    </w:p>
    <w:p w:rsidR="008330FC" w:rsidRPr="00A50EEF" w:rsidRDefault="00A50EEF" w:rsidP="00170FA6">
      <w:pPr>
        <w:pStyle w:val="a3"/>
        <w:spacing w:line="276" w:lineRule="auto"/>
        <w:ind w:left="0" w:firstLine="1134"/>
        <w:jc w:val="both"/>
        <w:rPr>
          <w:rFonts w:ascii="Times New Roman" w:hAnsi="Times New Roman" w:cs="Times New Roman"/>
          <w:sz w:val="28"/>
          <w:szCs w:val="28"/>
        </w:rPr>
      </w:pPr>
      <w:r w:rsidRPr="00A50EEF">
        <w:rPr>
          <w:rFonts w:ascii="Times New Roman" w:hAnsi="Times New Roman" w:cs="Times New Roman"/>
          <w:sz w:val="28"/>
          <w:szCs w:val="28"/>
        </w:rPr>
        <w:t xml:space="preserve">4.1 </w:t>
      </w:r>
      <w:r w:rsidR="008330FC" w:rsidRPr="00A50EEF">
        <w:rPr>
          <w:rFonts w:ascii="Times New Roman" w:hAnsi="Times New Roman" w:cs="Times New Roman"/>
          <w:sz w:val="28"/>
          <w:szCs w:val="28"/>
        </w:rPr>
        <w:t xml:space="preserve">Содействие в физическом </w:t>
      </w:r>
      <w:r w:rsidR="00413816" w:rsidRPr="00A50EEF">
        <w:rPr>
          <w:rFonts w:ascii="Times New Roman" w:hAnsi="Times New Roman" w:cs="Times New Roman"/>
          <w:sz w:val="28"/>
          <w:szCs w:val="28"/>
        </w:rPr>
        <w:t>развитии и оздоровлении молодежи</w:t>
      </w:r>
    </w:p>
    <w:p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5. </w:t>
      </w:r>
      <w:r w:rsidR="008330FC" w:rsidRPr="00A50EEF">
        <w:rPr>
          <w:rFonts w:ascii="Times New Roman" w:hAnsi="Times New Roman" w:cs="Times New Roman"/>
          <w:sz w:val="28"/>
          <w:szCs w:val="28"/>
        </w:rPr>
        <w:t>Молодёжь в системе семейно-брачных отношений</w:t>
      </w:r>
    </w:p>
    <w:p w:rsidR="008330FC" w:rsidRPr="00A50EEF" w:rsidRDefault="00A50EEF" w:rsidP="00170FA6">
      <w:pPr>
        <w:pStyle w:val="a3"/>
        <w:spacing w:line="276" w:lineRule="auto"/>
        <w:ind w:left="0" w:firstLine="1134"/>
        <w:jc w:val="both"/>
        <w:rPr>
          <w:rFonts w:ascii="Times New Roman" w:hAnsi="Times New Roman" w:cs="Times New Roman"/>
          <w:sz w:val="28"/>
          <w:szCs w:val="28"/>
        </w:rPr>
      </w:pPr>
      <w:r w:rsidRPr="00A50EEF">
        <w:rPr>
          <w:rFonts w:ascii="Times New Roman" w:hAnsi="Times New Roman" w:cs="Times New Roman"/>
          <w:sz w:val="28"/>
          <w:szCs w:val="28"/>
        </w:rPr>
        <w:t xml:space="preserve">5.1 </w:t>
      </w:r>
      <w:r w:rsidR="008330FC" w:rsidRPr="00A50EEF">
        <w:rPr>
          <w:rFonts w:ascii="Times New Roman" w:hAnsi="Times New Roman" w:cs="Times New Roman"/>
          <w:sz w:val="28"/>
          <w:szCs w:val="28"/>
        </w:rPr>
        <w:t>Меры поддержки молодых семей</w:t>
      </w:r>
    </w:p>
    <w:p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6. </w:t>
      </w:r>
      <w:r w:rsidR="008330FC" w:rsidRPr="00A50EEF">
        <w:rPr>
          <w:rFonts w:ascii="Times New Roman" w:hAnsi="Times New Roman" w:cs="Times New Roman"/>
          <w:sz w:val="28"/>
          <w:szCs w:val="28"/>
        </w:rPr>
        <w:t>Основные показатели в сфере образования</w:t>
      </w:r>
    </w:p>
    <w:p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7. </w:t>
      </w:r>
      <w:r w:rsidR="00036A21" w:rsidRPr="00A50EEF">
        <w:rPr>
          <w:rFonts w:ascii="Times New Roman" w:hAnsi="Times New Roman" w:cs="Times New Roman"/>
          <w:sz w:val="28"/>
          <w:szCs w:val="28"/>
        </w:rPr>
        <w:t>Поддержка талантливой молодежи</w:t>
      </w:r>
      <w:r w:rsidR="00135D6A" w:rsidRPr="00A50EEF">
        <w:rPr>
          <w:rFonts w:ascii="Times New Roman" w:hAnsi="Times New Roman" w:cs="Times New Roman"/>
          <w:sz w:val="28"/>
          <w:szCs w:val="28"/>
        </w:rPr>
        <w:t xml:space="preserve"> и м</w:t>
      </w:r>
      <w:r w:rsidR="00036A21" w:rsidRPr="00A50EEF">
        <w:rPr>
          <w:rFonts w:ascii="Times New Roman" w:hAnsi="Times New Roman" w:cs="Times New Roman"/>
          <w:sz w:val="28"/>
          <w:szCs w:val="28"/>
        </w:rPr>
        <w:t xml:space="preserve">еждународное сотрудничество: </w:t>
      </w:r>
      <w:r w:rsidR="008330FC" w:rsidRPr="00A50EEF">
        <w:rPr>
          <w:rFonts w:ascii="Times New Roman" w:hAnsi="Times New Roman" w:cs="Times New Roman"/>
          <w:sz w:val="28"/>
          <w:szCs w:val="28"/>
        </w:rPr>
        <w:t>Участие молодых граждан в международных образовательных, культурных,</w:t>
      </w:r>
      <w:r w:rsidR="00135D6A" w:rsidRPr="00A50EEF">
        <w:rPr>
          <w:rFonts w:ascii="Times New Roman" w:hAnsi="Times New Roman" w:cs="Times New Roman"/>
          <w:sz w:val="28"/>
          <w:szCs w:val="28"/>
        </w:rPr>
        <w:t xml:space="preserve"> спортивных,</w:t>
      </w:r>
      <w:r w:rsidR="008330FC" w:rsidRPr="00A50EEF">
        <w:rPr>
          <w:rFonts w:ascii="Times New Roman" w:hAnsi="Times New Roman" w:cs="Times New Roman"/>
          <w:sz w:val="28"/>
          <w:szCs w:val="28"/>
        </w:rPr>
        <w:t xml:space="preserve"> научно-технических и социальных программах и проектах</w:t>
      </w:r>
    </w:p>
    <w:p w:rsidR="008330FC" w:rsidRPr="00A50EEF" w:rsidRDefault="00A50EEF" w:rsidP="00170FA6">
      <w:pPr>
        <w:pStyle w:val="a3"/>
        <w:spacing w:line="276" w:lineRule="auto"/>
        <w:ind w:left="0" w:firstLine="1134"/>
        <w:jc w:val="both"/>
        <w:rPr>
          <w:rFonts w:ascii="Times New Roman" w:hAnsi="Times New Roman" w:cs="Times New Roman"/>
          <w:sz w:val="28"/>
          <w:szCs w:val="28"/>
        </w:rPr>
      </w:pPr>
      <w:r w:rsidRPr="00A50EEF">
        <w:rPr>
          <w:rFonts w:ascii="Times New Roman" w:hAnsi="Times New Roman" w:cs="Times New Roman"/>
          <w:sz w:val="28"/>
          <w:szCs w:val="28"/>
        </w:rPr>
        <w:t xml:space="preserve">7.1 </w:t>
      </w:r>
      <w:r w:rsidR="008330FC" w:rsidRPr="00A50EEF">
        <w:rPr>
          <w:rFonts w:ascii="Times New Roman" w:hAnsi="Times New Roman" w:cs="Times New Roman"/>
          <w:sz w:val="28"/>
          <w:szCs w:val="28"/>
        </w:rPr>
        <w:t>Содействие в развитии предпринимательской и инновационной деятельности молодежи</w:t>
      </w:r>
    </w:p>
    <w:p w:rsidR="00135D6A"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8. </w:t>
      </w:r>
      <w:r w:rsidR="008330FC" w:rsidRPr="00A50EEF">
        <w:rPr>
          <w:rFonts w:ascii="Times New Roman" w:hAnsi="Times New Roman" w:cs="Times New Roman"/>
          <w:sz w:val="28"/>
          <w:szCs w:val="28"/>
        </w:rPr>
        <w:t>Поддержка мо</w:t>
      </w:r>
      <w:r w:rsidR="00DB5A56" w:rsidRPr="00A50EEF">
        <w:rPr>
          <w:rFonts w:ascii="Times New Roman" w:hAnsi="Times New Roman" w:cs="Times New Roman"/>
          <w:sz w:val="28"/>
          <w:szCs w:val="28"/>
        </w:rPr>
        <w:t>л</w:t>
      </w:r>
      <w:r w:rsidR="00135D6A" w:rsidRPr="00A50EEF">
        <w:rPr>
          <w:rFonts w:ascii="Times New Roman" w:hAnsi="Times New Roman" w:cs="Times New Roman"/>
          <w:sz w:val="28"/>
          <w:szCs w:val="28"/>
        </w:rPr>
        <w:t>одежи в сфере труда и занятости</w:t>
      </w:r>
    </w:p>
    <w:p w:rsidR="008330FC" w:rsidRPr="00A50EEF" w:rsidRDefault="00A50EEF" w:rsidP="00170FA6">
      <w:pPr>
        <w:pStyle w:val="a3"/>
        <w:spacing w:line="276" w:lineRule="auto"/>
        <w:ind w:left="0" w:firstLine="1134"/>
        <w:jc w:val="both"/>
        <w:rPr>
          <w:rFonts w:ascii="Times New Roman" w:hAnsi="Times New Roman" w:cs="Times New Roman"/>
          <w:sz w:val="28"/>
          <w:szCs w:val="28"/>
        </w:rPr>
      </w:pPr>
      <w:r w:rsidRPr="00A50EEF">
        <w:rPr>
          <w:rFonts w:ascii="Times New Roman" w:hAnsi="Times New Roman" w:cs="Times New Roman"/>
          <w:sz w:val="28"/>
          <w:szCs w:val="28"/>
        </w:rPr>
        <w:t xml:space="preserve">8.1 </w:t>
      </w:r>
      <w:r w:rsidR="008330FC" w:rsidRPr="00A50EEF">
        <w:rPr>
          <w:rFonts w:ascii="Times New Roman" w:hAnsi="Times New Roman" w:cs="Times New Roman"/>
          <w:sz w:val="28"/>
          <w:szCs w:val="28"/>
        </w:rPr>
        <w:t>Социальная поддержка детей-сирот и детей, оставшихся без попечения родителей</w:t>
      </w:r>
    </w:p>
    <w:p w:rsidR="00C24545"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9. </w:t>
      </w:r>
      <w:r w:rsidR="008330FC" w:rsidRPr="00A50EEF">
        <w:rPr>
          <w:rFonts w:ascii="Times New Roman" w:hAnsi="Times New Roman" w:cs="Times New Roman"/>
          <w:sz w:val="28"/>
          <w:szCs w:val="28"/>
        </w:rPr>
        <w:t>Молод</w:t>
      </w:r>
      <w:r w:rsidR="00E27BC8" w:rsidRPr="00A50EEF">
        <w:rPr>
          <w:rFonts w:ascii="Times New Roman" w:hAnsi="Times New Roman" w:cs="Times New Roman"/>
          <w:sz w:val="28"/>
          <w:szCs w:val="28"/>
        </w:rPr>
        <w:t>ёжные общественные объединения и р</w:t>
      </w:r>
      <w:r w:rsidR="008330FC" w:rsidRPr="00A50EEF">
        <w:rPr>
          <w:rFonts w:ascii="Times New Roman" w:hAnsi="Times New Roman" w:cs="Times New Roman"/>
          <w:sz w:val="28"/>
          <w:szCs w:val="28"/>
        </w:rPr>
        <w:t>азвити</w:t>
      </w:r>
      <w:r w:rsidR="00DB5A56" w:rsidRPr="00A50EEF">
        <w:rPr>
          <w:rFonts w:ascii="Times New Roman" w:hAnsi="Times New Roman" w:cs="Times New Roman"/>
          <w:sz w:val="28"/>
          <w:szCs w:val="28"/>
        </w:rPr>
        <w:t>е</w:t>
      </w:r>
      <w:r w:rsidR="008330FC" w:rsidRPr="00A50EEF">
        <w:rPr>
          <w:rFonts w:ascii="Times New Roman" w:hAnsi="Times New Roman" w:cs="Times New Roman"/>
          <w:sz w:val="28"/>
          <w:szCs w:val="28"/>
        </w:rPr>
        <w:t xml:space="preserve"> добровольческой (волонтерской) деятельности</w:t>
      </w:r>
    </w:p>
    <w:p w:rsidR="00762117" w:rsidRPr="00762117" w:rsidRDefault="00A50EEF" w:rsidP="00170FA6">
      <w:pPr>
        <w:pStyle w:val="a3"/>
        <w:spacing w:before="240" w:line="360"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10.</w:t>
      </w:r>
      <w:r w:rsidR="00C24545" w:rsidRPr="00A50EEF">
        <w:rPr>
          <w:rFonts w:ascii="Times New Roman" w:hAnsi="Times New Roman" w:cs="Times New Roman"/>
          <w:sz w:val="28"/>
          <w:szCs w:val="28"/>
        </w:rPr>
        <w:t xml:space="preserve"> </w:t>
      </w:r>
      <w:r w:rsidR="008330FC" w:rsidRPr="00A50EEF">
        <w:rPr>
          <w:rFonts w:ascii="Times New Roman" w:hAnsi="Times New Roman" w:cs="Times New Roman"/>
          <w:sz w:val="28"/>
          <w:szCs w:val="28"/>
        </w:rPr>
        <w:t>Актуальные проблемы молодёжи</w:t>
      </w:r>
      <w:r w:rsidR="00C24545" w:rsidRPr="00A50EEF">
        <w:rPr>
          <w:rFonts w:ascii="Times New Roman" w:hAnsi="Times New Roman" w:cs="Times New Roman"/>
          <w:sz w:val="28"/>
          <w:szCs w:val="28"/>
        </w:rPr>
        <w:t xml:space="preserve"> </w:t>
      </w:r>
    </w:p>
    <w:p w:rsidR="008330FC" w:rsidRPr="00A50EEF" w:rsidRDefault="00475971" w:rsidP="00170FA6">
      <w:pPr>
        <w:pStyle w:val="a3"/>
        <w:spacing w:after="0" w:line="360" w:lineRule="auto"/>
        <w:ind w:left="0" w:firstLine="709"/>
        <w:jc w:val="both"/>
        <w:rPr>
          <w:rFonts w:ascii="Times New Roman" w:hAnsi="Times New Roman" w:cs="Times New Roman"/>
          <w:b/>
          <w:sz w:val="28"/>
          <w:szCs w:val="28"/>
        </w:rPr>
      </w:pPr>
      <w:r w:rsidRPr="00A50EEF">
        <w:rPr>
          <w:rFonts w:ascii="Times New Roman" w:hAnsi="Times New Roman" w:cs="Times New Roman"/>
          <w:b/>
          <w:sz w:val="28"/>
          <w:szCs w:val="28"/>
          <w:lang w:val="en-US"/>
        </w:rPr>
        <w:t>II</w:t>
      </w:r>
      <w:r w:rsidRPr="00A50EEF">
        <w:rPr>
          <w:rFonts w:ascii="Times New Roman" w:hAnsi="Times New Roman" w:cs="Times New Roman"/>
          <w:b/>
          <w:sz w:val="28"/>
          <w:szCs w:val="28"/>
        </w:rPr>
        <w:t>. Реализация государственной молодежной политики</w:t>
      </w:r>
    </w:p>
    <w:p w:rsidR="00A84CD5" w:rsidRDefault="00A50EEF" w:rsidP="00170F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062494" w:rsidRDefault="00062494" w:rsidP="008330FC">
      <w:pPr>
        <w:rPr>
          <w:rFonts w:ascii="Times New Roman" w:hAnsi="Times New Roman" w:cs="Times New Roman"/>
          <w:sz w:val="28"/>
          <w:szCs w:val="28"/>
        </w:rPr>
      </w:pPr>
    </w:p>
    <w:p w:rsidR="00062494" w:rsidRDefault="00062494" w:rsidP="008330FC">
      <w:pPr>
        <w:rPr>
          <w:rFonts w:ascii="Times New Roman" w:hAnsi="Times New Roman" w:cs="Times New Roman"/>
          <w:sz w:val="28"/>
          <w:szCs w:val="28"/>
        </w:rPr>
      </w:pPr>
    </w:p>
    <w:p w:rsidR="00062494" w:rsidRPr="008330FC" w:rsidRDefault="00062494" w:rsidP="008330FC">
      <w:pPr>
        <w:rPr>
          <w:rFonts w:ascii="Times New Roman" w:hAnsi="Times New Roman" w:cs="Times New Roman"/>
          <w:sz w:val="28"/>
          <w:szCs w:val="28"/>
        </w:rPr>
      </w:pPr>
    </w:p>
    <w:p w:rsidR="00DB5A56" w:rsidRDefault="00DB5A56" w:rsidP="008330FC">
      <w:pPr>
        <w:ind w:left="360"/>
        <w:rPr>
          <w:rFonts w:ascii="Times New Roman" w:hAnsi="Times New Roman" w:cs="Times New Roman"/>
          <w:sz w:val="28"/>
          <w:szCs w:val="28"/>
        </w:rPr>
      </w:pPr>
    </w:p>
    <w:p w:rsidR="00806779" w:rsidRDefault="00806779" w:rsidP="008330FC">
      <w:pPr>
        <w:ind w:left="360"/>
        <w:rPr>
          <w:rFonts w:ascii="Times New Roman" w:hAnsi="Times New Roman" w:cs="Times New Roman"/>
          <w:sz w:val="28"/>
          <w:szCs w:val="28"/>
        </w:rPr>
      </w:pPr>
    </w:p>
    <w:p w:rsidR="00A50EEF" w:rsidRDefault="00A50EEF" w:rsidP="008330FC">
      <w:pPr>
        <w:ind w:left="360"/>
        <w:rPr>
          <w:rFonts w:ascii="Times New Roman" w:hAnsi="Times New Roman" w:cs="Times New Roman"/>
          <w:sz w:val="28"/>
          <w:szCs w:val="28"/>
        </w:rPr>
      </w:pPr>
    </w:p>
    <w:p w:rsidR="00762117" w:rsidRDefault="00762117" w:rsidP="00170FA6">
      <w:pPr>
        <w:rPr>
          <w:rFonts w:ascii="Times New Roman" w:hAnsi="Times New Roman" w:cs="Times New Roman"/>
          <w:sz w:val="28"/>
          <w:szCs w:val="28"/>
        </w:rPr>
      </w:pPr>
    </w:p>
    <w:p w:rsidR="00823BC7" w:rsidRDefault="00823BC7" w:rsidP="00170FA6">
      <w:pPr>
        <w:rPr>
          <w:rFonts w:ascii="Times New Roman" w:hAnsi="Times New Roman" w:cs="Times New Roman"/>
          <w:sz w:val="28"/>
          <w:szCs w:val="28"/>
        </w:rPr>
      </w:pPr>
    </w:p>
    <w:p w:rsidR="008330FC" w:rsidRPr="008330FC" w:rsidRDefault="008330FC" w:rsidP="00831EB9">
      <w:pPr>
        <w:spacing w:line="276" w:lineRule="auto"/>
        <w:ind w:firstLine="709"/>
        <w:rPr>
          <w:rFonts w:ascii="Times New Roman" w:hAnsi="Times New Roman" w:cs="Times New Roman"/>
          <w:sz w:val="28"/>
          <w:szCs w:val="28"/>
        </w:rPr>
      </w:pPr>
      <w:r w:rsidRPr="008330FC">
        <w:rPr>
          <w:rFonts w:ascii="Times New Roman" w:hAnsi="Times New Roman" w:cs="Times New Roman"/>
          <w:sz w:val="28"/>
          <w:szCs w:val="28"/>
        </w:rPr>
        <w:lastRenderedPageBreak/>
        <w:t>ВВЕДЕНИЕ</w:t>
      </w:r>
    </w:p>
    <w:p w:rsidR="003A5552" w:rsidRDefault="000D7770" w:rsidP="003A555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516B6">
        <w:rPr>
          <w:rFonts w:ascii="Times New Roman" w:hAnsi="Times New Roman" w:cs="Times New Roman"/>
          <w:sz w:val="28"/>
          <w:szCs w:val="28"/>
        </w:rPr>
        <w:t>оложение молодежи и условия ее развития в последние годы определяются обострившимися экономическими проблемами, прямо или опосредованно влияющими на перспективы ее становления, преодоление неустойчивости и успешную интеграцию в общество. Это требует государственного регулирования политики в отношении молодежи, создания для нее условий, способствующих активизации ее внутреннего потенциала в направлении ее собственного развития и преодоления кризисных явлений в обществе.</w:t>
      </w:r>
      <w:r>
        <w:rPr>
          <w:rFonts w:ascii="Times New Roman" w:hAnsi="Times New Roman" w:cs="Times New Roman"/>
          <w:sz w:val="28"/>
          <w:szCs w:val="28"/>
        </w:rPr>
        <w:t xml:space="preserve"> </w:t>
      </w:r>
    </w:p>
    <w:p w:rsidR="00486EAD" w:rsidRDefault="00486EAD" w:rsidP="003A555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486EAD">
        <w:rPr>
          <w:rFonts w:ascii="Times New Roman" w:hAnsi="Times New Roman" w:cs="Times New Roman"/>
          <w:sz w:val="28"/>
          <w:szCs w:val="28"/>
        </w:rPr>
        <w:t>олодежь (молодые граждане, лица молодежного возраста) – социально-демографическая группа граждан в возрасте от 14 (четырнадцати) до 35 (тридцати пяти) лет (включительно)</w:t>
      </w:r>
      <w:r>
        <w:rPr>
          <w:rFonts w:ascii="Times New Roman" w:hAnsi="Times New Roman" w:cs="Times New Roman"/>
          <w:sz w:val="28"/>
          <w:szCs w:val="28"/>
        </w:rPr>
        <w:t>.</w:t>
      </w:r>
      <w:r w:rsidRPr="00486EAD">
        <w:rPr>
          <w:rFonts w:ascii="Times New Roman" w:hAnsi="Times New Roman" w:cs="Times New Roman"/>
          <w:sz w:val="28"/>
          <w:szCs w:val="28"/>
        </w:rPr>
        <w:t xml:space="preserve"> </w:t>
      </w:r>
      <w:r w:rsidRPr="006516B6">
        <w:rPr>
          <w:rFonts w:ascii="Times New Roman" w:hAnsi="Times New Roman" w:cs="Times New Roman"/>
          <w:sz w:val="28"/>
          <w:szCs w:val="28"/>
        </w:rPr>
        <w:t>Представляя собой значимый социальный потенциал прогресса, молод</w:t>
      </w:r>
      <w:r>
        <w:rPr>
          <w:rFonts w:ascii="Times New Roman" w:hAnsi="Times New Roman" w:cs="Times New Roman"/>
          <w:sz w:val="28"/>
          <w:szCs w:val="28"/>
        </w:rPr>
        <w:t>е</w:t>
      </w:r>
      <w:r w:rsidRPr="006516B6">
        <w:rPr>
          <w:rFonts w:ascii="Times New Roman" w:hAnsi="Times New Roman" w:cs="Times New Roman"/>
          <w:sz w:val="28"/>
          <w:szCs w:val="28"/>
        </w:rPr>
        <w:t>жь</w:t>
      </w:r>
      <w:r>
        <w:rPr>
          <w:rFonts w:ascii="Times New Roman" w:hAnsi="Times New Roman" w:cs="Times New Roman"/>
          <w:sz w:val="28"/>
          <w:szCs w:val="28"/>
        </w:rPr>
        <w:t xml:space="preserve"> </w:t>
      </w:r>
      <w:r w:rsidRPr="006516B6">
        <w:rPr>
          <w:rFonts w:ascii="Times New Roman" w:hAnsi="Times New Roman" w:cs="Times New Roman"/>
          <w:sz w:val="28"/>
          <w:szCs w:val="28"/>
        </w:rPr>
        <w:t>является предметом особого внимания со стороны государства, роль которого в</w:t>
      </w:r>
      <w:r>
        <w:rPr>
          <w:rFonts w:ascii="Times New Roman" w:hAnsi="Times New Roman" w:cs="Times New Roman"/>
          <w:sz w:val="28"/>
          <w:szCs w:val="28"/>
        </w:rPr>
        <w:t xml:space="preserve"> </w:t>
      </w:r>
      <w:r w:rsidR="008D792E">
        <w:rPr>
          <w:rFonts w:ascii="Times New Roman" w:hAnsi="Times New Roman" w:cs="Times New Roman"/>
          <w:sz w:val="28"/>
          <w:szCs w:val="28"/>
        </w:rPr>
        <w:t xml:space="preserve">ее </w:t>
      </w:r>
      <w:r w:rsidRPr="006516B6">
        <w:rPr>
          <w:rFonts w:ascii="Times New Roman" w:hAnsi="Times New Roman" w:cs="Times New Roman"/>
          <w:sz w:val="28"/>
          <w:szCs w:val="28"/>
        </w:rPr>
        <w:t>становлении усиливается в условиях социальных изменений</w:t>
      </w:r>
      <w:r>
        <w:rPr>
          <w:rFonts w:ascii="Times New Roman" w:hAnsi="Times New Roman" w:cs="Times New Roman"/>
          <w:sz w:val="28"/>
          <w:szCs w:val="28"/>
        </w:rPr>
        <w:t xml:space="preserve"> </w:t>
      </w:r>
      <w:r w:rsidRPr="006516B6">
        <w:rPr>
          <w:rFonts w:ascii="Times New Roman" w:hAnsi="Times New Roman" w:cs="Times New Roman"/>
          <w:sz w:val="28"/>
          <w:szCs w:val="28"/>
        </w:rPr>
        <w:t xml:space="preserve">глобального мира, частью которого является </w:t>
      </w:r>
      <w:r w:rsidRPr="008D792E">
        <w:rPr>
          <w:rFonts w:ascii="Times New Roman" w:hAnsi="Times New Roman" w:cs="Times New Roman"/>
          <w:sz w:val="28"/>
          <w:szCs w:val="28"/>
        </w:rPr>
        <w:t>приднестровское</w:t>
      </w:r>
      <w:r w:rsidRPr="006516B6">
        <w:rPr>
          <w:rFonts w:ascii="Times New Roman" w:hAnsi="Times New Roman" w:cs="Times New Roman"/>
          <w:sz w:val="28"/>
          <w:szCs w:val="28"/>
        </w:rPr>
        <w:t xml:space="preserve"> общество.</w:t>
      </w:r>
    </w:p>
    <w:p w:rsidR="007A1F0A" w:rsidRPr="006516B6" w:rsidRDefault="007A1F0A" w:rsidP="003A5552">
      <w:pPr>
        <w:spacing w:after="0" w:line="276" w:lineRule="auto"/>
        <w:ind w:firstLine="709"/>
        <w:jc w:val="both"/>
        <w:rPr>
          <w:rFonts w:ascii="Times New Roman" w:hAnsi="Times New Roman" w:cs="Times New Roman"/>
          <w:sz w:val="28"/>
          <w:szCs w:val="28"/>
        </w:rPr>
      </w:pPr>
      <w:r w:rsidRPr="007A1F0A">
        <w:rPr>
          <w:rFonts w:ascii="Times New Roman" w:hAnsi="Times New Roman" w:cs="Times New Roman"/>
          <w:sz w:val="28"/>
          <w:szCs w:val="28"/>
        </w:rPr>
        <w:t>Актуальность доклада обусл</w:t>
      </w:r>
      <w:r>
        <w:rPr>
          <w:rFonts w:ascii="Times New Roman" w:hAnsi="Times New Roman" w:cs="Times New Roman"/>
          <w:sz w:val="28"/>
          <w:szCs w:val="28"/>
        </w:rPr>
        <w:t>овлена изменениями в социально-</w:t>
      </w:r>
      <w:r w:rsidRPr="007A1F0A">
        <w:rPr>
          <w:rFonts w:ascii="Times New Roman" w:hAnsi="Times New Roman" w:cs="Times New Roman"/>
          <w:sz w:val="28"/>
          <w:szCs w:val="28"/>
        </w:rPr>
        <w:t xml:space="preserve">экономической </w:t>
      </w:r>
      <w:r w:rsidR="00D51953">
        <w:rPr>
          <w:rFonts w:ascii="Times New Roman" w:hAnsi="Times New Roman" w:cs="Times New Roman"/>
          <w:sz w:val="28"/>
          <w:szCs w:val="28"/>
        </w:rPr>
        <w:t xml:space="preserve">и общественно-политической </w:t>
      </w:r>
      <w:r w:rsidRPr="007A1F0A">
        <w:rPr>
          <w:rFonts w:ascii="Times New Roman" w:hAnsi="Times New Roman" w:cs="Times New Roman"/>
          <w:sz w:val="28"/>
          <w:szCs w:val="28"/>
        </w:rPr>
        <w:t>сфер</w:t>
      </w:r>
      <w:r w:rsidR="00D51953">
        <w:rPr>
          <w:rFonts w:ascii="Times New Roman" w:hAnsi="Times New Roman" w:cs="Times New Roman"/>
          <w:sz w:val="28"/>
          <w:szCs w:val="28"/>
        </w:rPr>
        <w:t>ах</w:t>
      </w:r>
      <w:r w:rsidRPr="007A1F0A">
        <w:rPr>
          <w:rFonts w:ascii="Times New Roman" w:hAnsi="Times New Roman" w:cs="Times New Roman"/>
          <w:sz w:val="28"/>
          <w:szCs w:val="28"/>
        </w:rPr>
        <w:t xml:space="preserve"> </w:t>
      </w:r>
      <w:r>
        <w:rPr>
          <w:rFonts w:ascii="Times New Roman" w:hAnsi="Times New Roman" w:cs="Times New Roman"/>
          <w:sz w:val="28"/>
          <w:szCs w:val="28"/>
        </w:rPr>
        <w:t>республики</w:t>
      </w:r>
      <w:r w:rsidRPr="007A1F0A">
        <w:rPr>
          <w:rFonts w:ascii="Times New Roman" w:hAnsi="Times New Roman" w:cs="Times New Roman"/>
          <w:sz w:val="28"/>
          <w:szCs w:val="28"/>
        </w:rPr>
        <w:t>, которые произошли со времени подготовки</w:t>
      </w:r>
      <w:r>
        <w:rPr>
          <w:rFonts w:ascii="Times New Roman" w:hAnsi="Times New Roman" w:cs="Times New Roman"/>
          <w:sz w:val="28"/>
          <w:szCs w:val="28"/>
        </w:rPr>
        <w:t xml:space="preserve"> </w:t>
      </w:r>
      <w:r w:rsidRPr="007A1F0A">
        <w:rPr>
          <w:rFonts w:ascii="Times New Roman" w:hAnsi="Times New Roman" w:cs="Times New Roman"/>
          <w:sz w:val="28"/>
          <w:szCs w:val="28"/>
        </w:rPr>
        <w:t>предыдущего доклада</w:t>
      </w:r>
      <w:r w:rsidR="00D51953">
        <w:rPr>
          <w:rFonts w:ascii="Times New Roman" w:hAnsi="Times New Roman" w:cs="Times New Roman"/>
          <w:sz w:val="28"/>
          <w:szCs w:val="28"/>
        </w:rPr>
        <w:t xml:space="preserve"> в 2018 году</w:t>
      </w:r>
      <w:r w:rsidRPr="007A1F0A">
        <w:rPr>
          <w:rFonts w:ascii="Times New Roman" w:hAnsi="Times New Roman" w:cs="Times New Roman"/>
          <w:sz w:val="28"/>
          <w:szCs w:val="28"/>
        </w:rPr>
        <w:t>.</w:t>
      </w:r>
      <w:r>
        <w:rPr>
          <w:rFonts w:ascii="Times New Roman" w:hAnsi="Times New Roman" w:cs="Times New Roman"/>
          <w:sz w:val="28"/>
          <w:szCs w:val="28"/>
        </w:rPr>
        <w:t xml:space="preserve"> </w:t>
      </w:r>
    </w:p>
    <w:p w:rsidR="008330FC" w:rsidRPr="00823BC7" w:rsidRDefault="008330FC" w:rsidP="003A5552">
      <w:pPr>
        <w:spacing w:after="0" w:line="276" w:lineRule="auto"/>
        <w:ind w:firstLine="709"/>
        <w:jc w:val="both"/>
        <w:rPr>
          <w:rFonts w:ascii="Times New Roman" w:hAnsi="Times New Roman" w:cs="Times New Roman"/>
          <w:sz w:val="28"/>
          <w:szCs w:val="28"/>
        </w:rPr>
      </w:pPr>
      <w:r w:rsidRPr="006516B6">
        <w:rPr>
          <w:rFonts w:ascii="Times New Roman" w:hAnsi="Times New Roman" w:cs="Times New Roman"/>
          <w:sz w:val="28"/>
          <w:szCs w:val="28"/>
        </w:rPr>
        <w:t xml:space="preserve">Доклад </w:t>
      </w:r>
      <w:r w:rsidR="009A30FE" w:rsidRPr="006516B6">
        <w:rPr>
          <w:rFonts w:ascii="Times New Roman" w:hAnsi="Times New Roman" w:cs="Times New Roman"/>
          <w:sz w:val="28"/>
          <w:szCs w:val="28"/>
        </w:rPr>
        <w:t>«О</w:t>
      </w:r>
      <w:r w:rsidRPr="006516B6">
        <w:rPr>
          <w:rFonts w:ascii="Times New Roman" w:hAnsi="Times New Roman" w:cs="Times New Roman"/>
          <w:sz w:val="28"/>
          <w:szCs w:val="28"/>
        </w:rPr>
        <w:t xml:space="preserve"> положении молодёжи </w:t>
      </w:r>
      <w:r w:rsidRPr="00AC6075">
        <w:rPr>
          <w:rFonts w:ascii="Times New Roman" w:hAnsi="Times New Roman" w:cs="Times New Roman"/>
          <w:sz w:val="28"/>
          <w:szCs w:val="28"/>
        </w:rPr>
        <w:t>и реализации государственной</w:t>
      </w:r>
      <w:r w:rsidR="009A30FE" w:rsidRPr="00AC6075">
        <w:rPr>
          <w:rFonts w:ascii="Times New Roman" w:hAnsi="Times New Roman" w:cs="Times New Roman"/>
          <w:sz w:val="28"/>
          <w:szCs w:val="28"/>
        </w:rPr>
        <w:t xml:space="preserve"> </w:t>
      </w:r>
      <w:r w:rsidRPr="00AC6075">
        <w:rPr>
          <w:rFonts w:ascii="Times New Roman" w:hAnsi="Times New Roman" w:cs="Times New Roman"/>
          <w:sz w:val="28"/>
          <w:szCs w:val="28"/>
        </w:rPr>
        <w:t>молодёжной политики</w:t>
      </w:r>
      <w:r w:rsidRPr="006516B6">
        <w:rPr>
          <w:rFonts w:ascii="Times New Roman" w:hAnsi="Times New Roman" w:cs="Times New Roman"/>
          <w:sz w:val="28"/>
          <w:szCs w:val="28"/>
        </w:rPr>
        <w:t xml:space="preserve"> в </w:t>
      </w:r>
      <w:r w:rsidR="009A30FE" w:rsidRPr="006516B6">
        <w:rPr>
          <w:rFonts w:ascii="Times New Roman" w:hAnsi="Times New Roman" w:cs="Times New Roman"/>
          <w:sz w:val="28"/>
          <w:szCs w:val="28"/>
        </w:rPr>
        <w:t>Приднестровской Молдавской Республике</w:t>
      </w:r>
      <w:r w:rsidR="00EB56FD">
        <w:rPr>
          <w:rFonts w:ascii="Times New Roman" w:hAnsi="Times New Roman" w:cs="Times New Roman"/>
          <w:sz w:val="28"/>
          <w:szCs w:val="28"/>
        </w:rPr>
        <w:t xml:space="preserve"> в 2022 году</w:t>
      </w:r>
      <w:r w:rsidR="009A30FE" w:rsidRPr="006516B6">
        <w:rPr>
          <w:rFonts w:ascii="Times New Roman" w:hAnsi="Times New Roman" w:cs="Times New Roman"/>
          <w:sz w:val="28"/>
          <w:szCs w:val="28"/>
        </w:rPr>
        <w:t xml:space="preserve">» </w:t>
      </w:r>
      <w:r w:rsidRPr="006516B6">
        <w:rPr>
          <w:rFonts w:ascii="Times New Roman" w:hAnsi="Times New Roman" w:cs="Times New Roman"/>
          <w:sz w:val="28"/>
          <w:szCs w:val="28"/>
        </w:rPr>
        <w:t>(далее – Доклад)</w:t>
      </w:r>
      <w:r w:rsidR="009A30FE" w:rsidRPr="006516B6">
        <w:rPr>
          <w:rFonts w:ascii="Times New Roman" w:hAnsi="Times New Roman" w:cs="Times New Roman"/>
          <w:sz w:val="28"/>
          <w:szCs w:val="28"/>
        </w:rPr>
        <w:t xml:space="preserve"> </w:t>
      </w:r>
      <w:r w:rsidR="00E747BC" w:rsidRPr="006516B6">
        <w:rPr>
          <w:rFonts w:ascii="Times New Roman" w:hAnsi="Times New Roman" w:cs="Times New Roman"/>
          <w:sz w:val="28"/>
          <w:szCs w:val="28"/>
        </w:rPr>
        <w:t xml:space="preserve">подготовлен в соответствии </w:t>
      </w:r>
      <w:r w:rsidR="00E747BC" w:rsidRPr="003F108E">
        <w:rPr>
          <w:rFonts w:ascii="Times New Roman" w:hAnsi="Times New Roman" w:cs="Times New Roman"/>
          <w:sz w:val="28"/>
          <w:szCs w:val="28"/>
        </w:rPr>
        <w:t>со ста</w:t>
      </w:r>
      <w:r w:rsidR="005B6860" w:rsidRPr="003F108E">
        <w:rPr>
          <w:rFonts w:ascii="Times New Roman" w:hAnsi="Times New Roman" w:cs="Times New Roman"/>
          <w:sz w:val="28"/>
          <w:szCs w:val="28"/>
        </w:rPr>
        <w:t>тьей 23 Закона Приднестровской М</w:t>
      </w:r>
      <w:r w:rsidR="00E747BC" w:rsidRPr="003F108E">
        <w:rPr>
          <w:rFonts w:ascii="Times New Roman" w:hAnsi="Times New Roman" w:cs="Times New Roman"/>
          <w:sz w:val="28"/>
          <w:szCs w:val="28"/>
        </w:rPr>
        <w:t xml:space="preserve">олдавской Республики «О государственной молодежной </w:t>
      </w:r>
      <w:r w:rsidR="00E747BC" w:rsidRPr="00823BC7">
        <w:rPr>
          <w:rFonts w:ascii="Times New Roman" w:hAnsi="Times New Roman" w:cs="Times New Roman"/>
          <w:sz w:val="28"/>
          <w:szCs w:val="28"/>
        </w:rPr>
        <w:t>политике»</w:t>
      </w:r>
      <w:r w:rsidR="003A5552" w:rsidRPr="00823BC7">
        <w:rPr>
          <w:rFonts w:ascii="Times New Roman" w:hAnsi="Times New Roman" w:cs="Times New Roman"/>
          <w:sz w:val="28"/>
          <w:szCs w:val="28"/>
        </w:rPr>
        <w:t>.</w:t>
      </w:r>
    </w:p>
    <w:p w:rsidR="00FD0721" w:rsidRDefault="00823BC7" w:rsidP="00FD0721">
      <w:pPr>
        <w:spacing w:after="0" w:line="276" w:lineRule="auto"/>
        <w:ind w:firstLine="709"/>
        <w:jc w:val="both"/>
        <w:rPr>
          <w:rFonts w:ascii="Times New Roman" w:hAnsi="Times New Roman" w:cs="Times New Roman"/>
          <w:sz w:val="28"/>
          <w:szCs w:val="28"/>
        </w:rPr>
      </w:pPr>
      <w:r w:rsidRPr="00823BC7">
        <w:rPr>
          <w:rFonts w:ascii="Times New Roman" w:hAnsi="Times New Roman" w:cs="Times New Roman"/>
          <w:sz w:val="28"/>
          <w:szCs w:val="28"/>
        </w:rPr>
        <w:t>Цель</w:t>
      </w:r>
      <w:r w:rsidR="000D7770" w:rsidRPr="00823BC7">
        <w:rPr>
          <w:rFonts w:ascii="Times New Roman" w:hAnsi="Times New Roman" w:cs="Times New Roman"/>
          <w:sz w:val="28"/>
          <w:szCs w:val="28"/>
        </w:rPr>
        <w:t xml:space="preserve"> доклада: </w:t>
      </w:r>
      <w:r w:rsidR="00FD0721" w:rsidRPr="00823BC7">
        <w:rPr>
          <w:rFonts w:ascii="Times New Roman" w:hAnsi="Times New Roman" w:cs="Times New Roman"/>
          <w:sz w:val="28"/>
          <w:szCs w:val="28"/>
        </w:rPr>
        <w:t xml:space="preserve">информирование широкой общественности и </w:t>
      </w:r>
      <w:r w:rsidR="003A5552" w:rsidRPr="00823BC7">
        <w:rPr>
          <w:rFonts w:ascii="Times New Roman" w:hAnsi="Times New Roman" w:cs="Times New Roman"/>
          <w:sz w:val="28"/>
          <w:szCs w:val="28"/>
        </w:rPr>
        <w:t xml:space="preserve">обеспечение доступа молодых граждан к </w:t>
      </w:r>
      <w:r w:rsidR="00FD0721" w:rsidRPr="00823BC7">
        <w:rPr>
          <w:rFonts w:ascii="Times New Roman" w:hAnsi="Times New Roman" w:cs="Times New Roman"/>
          <w:sz w:val="28"/>
          <w:szCs w:val="28"/>
        </w:rPr>
        <w:t>социально значимой информации, отражающей основные показатели молодежной политики и ее реализацию</w:t>
      </w:r>
      <w:r w:rsidR="000D7770" w:rsidRPr="00823BC7">
        <w:rPr>
          <w:rFonts w:ascii="Times New Roman" w:hAnsi="Times New Roman" w:cs="Times New Roman"/>
          <w:sz w:val="28"/>
          <w:szCs w:val="28"/>
        </w:rPr>
        <w:t>.</w:t>
      </w:r>
      <w:r w:rsidR="000D7770" w:rsidRPr="006516B6">
        <w:rPr>
          <w:rFonts w:ascii="Times New Roman" w:hAnsi="Times New Roman" w:cs="Times New Roman"/>
          <w:sz w:val="28"/>
          <w:szCs w:val="28"/>
        </w:rPr>
        <w:t xml:space="preserve"> </w:t>
      </w:r>
    </w:p>
    <w:p w:rsidR="008330FC" w:rsidRDefault="008330FC" w:rsidP="00FD0721">
      <w:pPr>
        <w:spacing w:after="0" w:line="276" w:lineRule="auto"/>
        <w:ind w:firstLine="709"/>
        <w:jc w:val="both"/>
        <w:rPr>
          <w:rFonts w:ascii="Times New Roman" w:hAnsi="Times New Roman" w:cs="Times New Roman"/>
          <w:sz w:val="28"/>
          <w:szCs w:val="28"/>
        </w:rPr>
      </w:pPr>
      <w:r w:rsidRPr="007F2BEB">
        <w:rPr>
          <w:rFonts w:ascii="Times New Roman" w:hAnsi="Times New Roman" w:cs="Times New Roman"/>
          <w:sz w:val="28"/>
          <w:szCs w:val="28"/>
        </w:rPr>
        <w:t xml:space="preserve">В документе представлены социально-демографические </w:t>
      </w:r>
      <w:r w:rsidR="00EE31D6" w:rsidRPr="007F2BEB">
        <w:rPr>
          <w:rFonts w:ascii="Times New Roman" w:hAnsi="Times New Roman" w:cs="Times New Roman"/>
          <w:sz w:val="28"/>
          <w:szCs w:val="28"/>
        </w:rPr>
        <w:t xml:space="preserve">показатели </w:t>
      </w:r>
      <w:r w:rsidRPr="007F2BEB">
        <w:rPr>
          <w:rFonts w:ascii="Times New Roman" w:hAnsi="Times New Roman" w:cs="Times New Roman"/>
          <w:sz w:val="28"/>
          <w:szCs w:val="28"/>
        </w:rPr>
        <w:t>молодёжи</w:t>
      </w:r>
      <w:r w:rsidR="007F2BEB" w:rsidRPr="007F2BEB">
        <w:rPr>
          <w:rFonts w:ascii="Times New Roman" w:hAnsi="Times New Roman" w:cs="Times New Roman"/>
          <w:sz w:val="28"/>
          <w:szCs w:val="28"/>
        </w:rPr>
        <w:t xml:space="preserve"> в сравнении с показателями 2018 года</w:t>
      </w:r>
      <w:r w:rsidR="00EE31D6" w:rsidRPr="007F2BEB">
        <w:rPr>
          <w:rFonts w:ascii="Times New Roman" w:hAnsi="Times New Roman" w:cs="Times New Roman"/>
          <w:sz w:val="28"/>
          <w:szCs w:val="28"/>
        </w:rPr>
        <w:t xml:space="preserve">. </w:t>
      </w:r>
      <w:r w:rsidRPr="007F2BEB">
        <w:rPr>
          <w:rFonts w:ascii="Times New Roman" w:hAnsi="Times New Roman" w:cs="Times New Roman"/>
          <w:sz w:val="28"/>
          <w:szCs w:val="28"/>
        </w:rPr>
        <w:t xml:space="preserve">Пристальное внимание уделено </w:t>
      </w:r>
      <w:r w:rsidR="00EE31D6" w:rsidRPr="007F2BEB">
        <w:rPr>
          <w:rFonts w:ascii="Times New Roman" w:hAnsi="Times New Roman" w:cs="Times New Roman"/>
          <w:sz w:val="28"/>
          <w:szCs w:val="28"/>
        </w:rPr>
        <w:t>здоровью</w:t>
      </w:r>
      <w:r w:rsidR="007F2BEB" w:rsidRPr="007F2BEB">
        <w:rPr>
          <w:rFonts w:ascii="Times New Roman" w:hAnsi="Times New Roman" w:cs="Times New Roman"/>
          <w:sz w:val="28"/>
          <w:szCs w:val="28"/>
        </w:rPr>
        <w:t>, мерам по содействию в оздоровлении и физическому развитию молодежи,</w:t>
      </w:r>
      <w:r w:rsidR="00342A31" w:rsidRPr="007F2BEB">
        <w:rPr>
          <w:rFonts w:ascii="Times New Roman" w:hAnsi="Times New Roman" w:cs="Times New Roman"/>
          <w:sz w:val="28"/>
          <w:szCs w:val="28"/>
        </w:rPr>
        <w:t xml:space="preserve"> и образованию</w:t>
      </w:r>
      <w:r w:rsidR="00EE31D6" w:rsidRPr="007F2BEB">
        <w:rPr>
          <w:rFonts w:ascii="Times New Roman" w:hAnsi="Times New Roman" w:cs="Times New Roman"/>
          <w:sz w:val="28"/>
          <w:szCs w:val="28"/>
        </w:rPr>
        <w:t xml:space="preserve"> молодого поколения</w:t>
      </w:r>
      <w:r w:rsidRPr="007F2BEB">
        <w:rPr>
          <w:rFonts w:ascii="Times New Roman" w:hAnsi="Times New Roman" w:cs="Times New Roman"/>
          <w:sz w:val="28"/>
          <w:szCs w:val="28"/>
        </w:rPr>
        <w:t>.</w:t>
      </w:r>
      <w:r w:rsidR="006516B6" w:rsidRPr="007F2BEB">
        <w:rPr>
          <w:rFonts w:ascii="Times New Roman" w:hAnsi="Times New Roman" w:cs="Times New Roman"/>
          <w:sz w:val="28"/>
          <w:szCs w:val="28"/>
        </w:rPr>
        <w:t xml:space="preserve"> Также</w:t>
      </w:r>
      <w:r w:rsidRPr="007F2BEB">
        <w:rPr>
          <w:rFonts w:ascii="Times New Roman" w:hAnsi="Times New Roman" w:cs="Times New Roman"/>
          <w:sz w:val="28"/>
          <w:szCs w:val="28"/>
        </w:rPr>
        <w:t xml:space="preserve"> уделено внимание решению проблем занятости, социальной</w:t>
      </w:r>
      <w:r w:rsidR="006516B6" w:rsidRPr="007F2BEB">
        <w:rPr>
          <w:rFonts w:ascii="Times New Roman" w:hAnsi="Times New Roman" w:cs="Times New Roman"/>
          <w:sz w:val="28"/>
          <w:szCs w:val="28"/>
        </w:rPr>
        <w:t xml:space="preserve"> </w:t>
      </w:r>
      <w:r w:rsidRPr="007F2BEB">
        <w:rPr>
          <w:rFonts w:ascii="Times New Roman" w:hAnsi="Times New Roman" w:cs="Times New Roman"/>
          <w:sz w:val="28"/>
          <w:szCs w:val="28"/>
        </w:rPr>
        <w:t>защиты, добровольчеству, досугу, мерам по</w:t>
      </w:r>
      <w:r w:rsidR="007F2BEB" w:rsidRPr="007F2BEB">
        <w:rPr>
          <w:rFonts w:ascii="Times New Roman" w:hAnsi="Times New Roman" w:cs="Times New Roman"/>
          <w:sz w:val="28"/>
          <w:szCs w:val="28"/>
        </w:rPr>
        <w:t xml:space="preserve"> поддержке талантливой молодёжи и молодых семей.</w:t>
      </w:r>
    </w:p>
    <w:p w:rsidR="008D792E" w:rsidRPr="006516B6" w:rsidRDefault="008D792E" w:rsidP="003A5552">
      <w:pPr>
        <w:spacing w:after="0" w:line="276" w:lineRule="auto"/>
        <w:ind w:firstLine="709"/>
        <w:jc w:val="both"/>
        <w:rPr>
          <w:rFonts w:ascii="Times New Roman" w:hAnsi="Times New Roman" w:cs="Times New Roman"/>
          <w:sz w:val="28"/>
          <w:szCs w:val="28"/>
        </w:rPr>
      </w:pPr>
      <w:r w:rsidRPr="006516B6">
        <w:rPr>
          <w:rFonts w:ascii="Times New Roman" w:hAnsi="Times New Roman" w:cs="Times New Roman"/>
          <w:sz w:val="28"/>
          <w:szCs w:val="28"/>
        </w:rPr>
        <w:t>В ходе подготовки доклада</w:t>
      </w:r>
      <w:r>
        <w:rPr>
          <w:rFonts w:ascii="Times New Roman" w:hAnsi="Times New Roman" w:cs="Times New Roman"/>
          <w:sz w:val="28"/>
          <w:szCs w:val="28"/>
        </w:rPr>
        <w:t xml:space="preserve"> </w:t>
      </w:r>
      <w:r w:rsidRPr="006516B6">
        <w:rPr>
          <w:rFonts w:ascii="Times New Roman" w:hAnsi="Times New Roman" w:cs="Times New Roman"/>
          <w:sz w:val="28"/>
          <w:szCs w:val="28"/>
        </w:rPr>
        <w:t xml:space="preserve">были использованы </w:t>
      </w:r>
      <w:r w:rsidR="003F108E">
        <w:rPr>
          <w:rFonts w:ascii="Times New Roman" w:hAnsi="Times New Roman" w:cs="Times New Roman"/>
          <w:sz w:val="28"/>
          <w:szCs w:val="28"/>
        </w:rPr>
        <w:t>материалы</w:t>
      </w:r>
      <w:r w:rsidRPr="006516B6">
        <w:rPr>
          <w:rFonts w:ascii="Times New Roman" w:hAnsi="Times New Roman" w:cs="Times New Roman"/>
          <w:sz w:val="28"/>
          <w:szCs w:val="28"/>
        </w:rPr>
        <w:t xml:space="preserve"> государственн</w:t>
      </w:r>
      <w:r w:rsidR="003F108E">
        <w:rPr>
          <w:rFonts w:ascii="Times New Roman" w:hAnsi="Times New Roman" w:cs="Times New Roman"/>
          <w:sz w:val="28"/>
          <w:szCs w:val="28"/>
        </w:rPr>
        <w:t>ых</w:t>
      </w:r>
      <w:r w:rsidRPr="006516B6">
        <w:rPr>
          <w:rFonts w:ascii="Times New Roman" w:hAnsi="Times New Roman" w:cs="Times New Roman"/>
          <w:sz w:val="28"/>
          <w:szCs w:val="28"/>
        </w:rPr>
        <w:t xml:space="preserve"> </w:t>
      </w:r>
      <w:r w:rsidR="003F108E">
        <w:rPr>
          <w:rFonts w:ascii="Times New Roman" w:hAnsi="Times New Roman" w:cs="Times New Roman"/>
          <w:sz w:val="28"/>
          <w:szCs w:val="28"/>
        </w:rPr>
        <w:t>администраций городов и районов республики</w:t>
      </w:r>
      <w:r w:rsidRPr="006516B6">
        <w:rPr>
          <w:rFonts w:ascii="Times New Roman" w:hAnsi="Times New Roman" w:cs="Times New Roman"/>
          <w:sz w:val="28"/>
          <w:szCs w:val="28"/>
        </w:rPr>
        <w:t>, информационно-аналитические материалы министерств и ведомств.</w:t>
      </w:r>
    </w:p>
    <w:p w:rsidR="00D005A5" w:rsidRDefault="00D005A5" w:rsidP="00003993">
      <w:pPr>
        <w:spacing w:before="240" w:line="276" w:lineRule="auto"/>
        <w:jc w:val="center"/>
        <w:rPr>
          <w:rFonts w:ascii="Times New Roman" w:hAnsi="Times New Roman" w:cs="Times New Roman"/>
          <w:b/>
          <w:sz w:val="28"/>
          <w:szCs w:val="28"/>
        </w:rPr>
      </w:pPr>
    </w:p>
    <w:p w:rsidR="00D005A5" w:rsidRDefault="00D005A5" w:rsidP="00003993">
      <w:pPr>
        <w:spacing w:line="276" w:lineRule="auto"/>
        <w:ind w:left="567"/>
        <w:jc w:val="center"/>
        <w:rPr>
          <w:rFonts w:ascii="Times New Roman" w:hAnsi="Times New Roman" w:cs="Times New Roman"/>
          <w:b/>
          <w:sz w:val="28"/>
          <w:szCs w:val="28"/>
        </w:rPr>
      </w:pPr>
      <w:r w:rsidRPr="00D005A5">
        <w:rPr>
          <w:rFonts w:ascii="Times New Roman" w:hAnsi="Times New Roman" w:cs="Times New Roman"/>
          <w:b/>
          <w:sz w:val="28"/>
          <w:szCs w:val="28"/>
          <w:lang w:val="en-US"/>
        </w:rPr>
        <w:lastRenderedPageBreak/>
        <w:t>I</w:t>
      </w:r>
      <w:r w:rsidRPr="00D005A5">
        <w:rPr>
          <w:rFonts w:ascii="Times New Roman" w:hAnsi="Times New Roman" w:cs="Times New Roman"/>
          <w:b/>
          <w:sz w:val="28"/>
          <w:szCs w:val="28"/>
        </w:rPr>
        <w:t>. Основные показатели в сфере молодежной политики</w:t>
      </w:r>
    </w:p>
    <w:p w:rsidR="00B85BF7" w:rsidRPr="00B85BF7" w:rsidRDefault="00B85BF7" w:rsidP="000039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B85BF7">
        <w:rPr>
          <w:rFonts w:ascii="Times New Roman" w:hAnsi="Times New Roman" w:cs="Times New Roman"/>
          <w:b/>
          <w:sz w:val="28"/>
          <w:szCs w:val="28"/>
        </w:rPr>
        <w:t>Особенности нормативно-правового обеспечения развития приднестровской молодёжной политики</w:t>
      </w:r>
    </w:p>
    <w:p w:rsidR="00B85BF7" w:rsidRDefault="00B85BF7" w:rsidP="00003993">
      <w:pPr>
        <w:pStyle w:val="a5"/>
        <w:spacing w:line="276" w:lineRule="auto"/>
        <w:ind w:firstLine="708"/>
        <w:jc w:val="both"/>
        <w:rPr>
          <w:rFonts w:ascii="Times New Roman" w:hAnsi="Times New Roman" w:cs="Times New Roman"/>
          <w:sz w:val="28"/>
          <w:szCs w:val="28"/>
        </w:rPr>
      </w:pPr>
      <w:r w:rsidRPr="00921C4D">
        <w:rPr>
          <w:rFonts w:ascii="Times New Roman" w:hAnsi="Times New Roman" w:cs="Times New Roman"/>
          <w:sz w:val="28"/>
          <w:szCs w:val="28"/>
        </w:rPr>
        <w:t>Основной целью реализации государственной молодежной политики</w:t>
      </w:r>
      <w:r>
        <w:rPr>
          <w:rFonts w:ascii="Times New Roman" w:hAnsi="Times New Roman" w:cs="Times New Roman"/>
          <w:sz w:val="28"/>
          <w:szCs w:val="28"/>
        </w:rPr>
        <w:t xml:space="preserve"> (далее – ГМП)</w:t>
      </w:r>
      <w:r w:rsidRPr="00921C4D">
        <w:rPr>
          <w:rFonts w:ascii="Times New Roman" w:hAnsi="Times New Roman" w:cs="Times New Roman"/>
          <w:sz w:val="28"/>
          <w:szCs w:val="28"/>
        </w:rPr>
        <w:t xml:space="preserve"> в Приднестровской Молдавской Республике является создание социально-экономических, правовых, политических и иных условий, необходимых для полноценного биологического развития, обучения, воспитания и социального становления молодых граждан, их успешной интеграции в общественные отношения.</w:t>
      </w:r>
    </w:p>
    <w:p w:rsidR="00B85BF7" w:rsidRDefault="00AF42EE" w:rsidP="00003993">
      <w:pPr>
        <w:spacing w:after="0" w:line="276" w:lineRule="auto"/>
        <w:ind w:firstLine="709"/>
        <w:jc w:val="both"/>
        <w:rPr>
          <w:rFonts w:ascii="Times New Roman" w:hAnsi="Times New Roman" w:cs="Times New Roman"/>
          <w:sz w:val="28"/>
          <w:szCs w:val="28"/>
        </w:rPr>
      </w:pPr>
      <w:r w:rsidRPr="006516B6">
        <w:rPr>
          <w:rFonts w:ascii="Times New Roman" w:hAnsi="Times New Roman" w:cs="Times New Roman"/>
          <w:sz w:val="28"/>
          <w:szCs w:val="28"/>
        </w:rPr>
        <w:t xml:space="preserve">Данная целевая установка содержится в основных нормативных документах, определяющих сущность </w:t>
      </w:r>
      <w:r>
        <w:rPr>
          <w:rFonts w:ascii="Times New Roman" w:hAnsi="Times New Roman" w:cs="Times New Roman"/>
          <w:sz w:val="28"/>
          <w:szCs w:val="28"/>
        </w:rPr>
        <w:t>ГМП</w:t>
      </w:r>
      <w:r w:rsidRPr="006516B6">
        <w:rPr>
          <w:rFonts w:ascii="Times New Roman" w:hAnsi="Times New Roman" w:cs="Times New Roman"/>
          <w:sz w:val="28"/>
          <w:szCs w:val="28"/>
        </w:rPr>
        <w:t xml:space="preserve">: </w:t>
      </w:r>
    </w:p>
    <w:p w:rsidR="00B85BF7" w:rsidRDefault="00B85BF7" w:rsidP="0000399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B30FA7">
        <w:rPr>
          <w:rFonts w:ascii="Times New Roman" w:hAnsi="Times New Roman" w:cs="Times New Roman"/>
          <w:sz w:val="28"/>
          <w:szCs w:val="28"/>
        </w:rPr>
        <w:t xml:space="preserve">Закон </w:t>
      </w:r>
      <w:r w:rsidR="00B30FA7" w:rsidRPr="00921C4D">
        <w:rPr>
          <w:rFonts w:ascii="Times New Roman" w:hAnsi="Times New Roman" w:cs="Times New Roman"/>
          <w:sz w:val="28"/>
          <w:szCs w:val="28"/>
        </w:rPr>
        <w:t>Приднестровской Молдавской</w:t>
      </w:r>
      <w:r w:rsidR="00B30FA7">
        <w:rPr>
          <w:rFonts w:ascii="Times New Roman" w:hAnsi="Times New Roman" w:cs="Times New Roman"/>
          <w:sz w:val="28"/>
          <w:szCs w:val="28"/>
        </w:rPr>
        <w:t xml:space="preserve"> Республики от 21 апреля 2004 года </w:t>
      </w:r>
      <w:r w:rsidR="00031359" w:rsidRPr="00031359">
        <w:rPr>
          <w:rFonts w:ascii="Times New Roman" w:hAnsi="Times New Roman" w:cs="Times New Roman"/>
          <w:sz w:val="28"/>
          <w:szCs w:val="28"/>
        </w:rPr>
        <w:t xml:space="preserve">№ 498-3-III </w:t>
      </w:r>
      <w:r w:rsidR="00B30FA7">
        <w:rPr>
          <w:rFonts w:ascii="Times New Roman" w:hAnsi="Times New Roman" w:cs="Times New Roman"/>
          <w:sz w:val="28"/>
          <w:szCs w:val="28"/>
        </w:rPr>
        <w:t xml:space="preserve">«О </w:t>
      </w:r>
      <w:r w:rsidR="00B30FA7" w:rsidRPr="00921C4D">
        <w:rPr>
          <w:rFonts w:ascii="Times New Roman" w:hAnsi="Times New Roman" w:cs="Times New Roman"/>
          <w:sz w:val="28"/>
          <w:szCs w:val="28"/>
        </w:rPr>
        <w:t xml:space="preserve">государственной молодежной </w:t>
      </w:r>
      <w:r w:rsidR="00B30FA7">
        <w:rPr>
          <w:rFonts w:ascii="Times New Roman" w:hAnsi="Times New Roman" w:cs="Times New Roman"/>
          <w:sz w:val="28"/>
          <w:szCs w:val="28"/>
        </w:rPr>
        <w:t>политике» (САЗ 04-17) в текущей редакции;</w:t>
      </w:r>
    </w:p>
    <w:p w:rsidR="00EA0212" w:rsidRDefault="00B30FA7" w:rsidP="0000399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EA0212" w:rsidRPr="00EA0212">
        <w:rPr>
          <w:rFonts w:ascii="Times New Roman" w:hAnsi="Times New Roman" w:cs="Times New Roman"/>
          <w:sz w:val="28"/>
          <w:szCs w:val="28"/>
        </w:rPr>
        <w:t>Закон Приднестровской Молдавской Республики от 19 ноября 2013 года № 232-3-V «О добровольческой деятельности» (САЗ 13-46)</w:t>
      </w:r>
      <w:r w:rsidR="00EE251C">
        <w:rPr>
          <w:rFonts w:ascii="Times New Roman" w:hAnsi="Times New Roman" w:cs="Times New Roman"/>
          <w:sz w:val="28"/>
          <w:szCs w:val="28"/>
        </w:rPr>
        <w:t xml:space="preserve"> в текущей редакции</w:t>
      </w:r>
      <w:r w:rsidR="00EE251C" w:rsidRPr="00FD0721">
        <w:rPr>
          <w:rFonts w:ascii="Times New Roman" w:hAnsi="Times New Roman" w:cs="Times New Roman"/>
          <w:sz w:val="28"/>
          <w:szCs w:val="28"/>
        </w:rPr>
        <w:t>;</w:t>
      </w:r>
      <w:r w:rsidR="00A36B4B">
        <w:rPr>
          <w:rFonts w:ascii="Times New Roman" w:hAnsi="Times New Roman" w:cs="Times New Roman"/>
          <w:sz w:val="28"/>
          <w:szCs w:val="28"/>
        </w:rPr>
        <w:t xml:space="preserve"> </w:t>
      </w:r>
    </w:p>
    <w:p w:rsidR="00A43AFB" w:rsidRPr="00AC6075" w:rsidRDefault="00A43AFB" w:rsidP="00003993">
      <w:pPr>
        <w:spacing w:after="0" w:line="276" w:lineRule="auto"/>
        <w:ind w:firstLine="709"/>
        <w:jc w:val="both"/>
        <w:rPr>
          <w:rFonts w:ascii="Times New Roman" w:eastAsia="Times New Roman" w:hAnsi="Times New Roman" w:cs="Times New Roman"/>
          <w:sz w:val="28"/>
          <w:szCs w:val="28"/>
          <w:lang w:eastAsia="ru-RU"/>
        </w:rPr>
      </w:pPr>
      <w:r w:rsidRPr="00AC6075">
        <w:rPr>
          <w:rFonts w:ascii="Times New Roman" w:eastAsia="Times New Roman" w:hAnsi="Times New Roman" w:cs="Times New Roman"/>
          <w:sz w:val="28"/>
          <w:szCs w:val="28"/>
          <w:lang w:eastAsia="ru-RU"/>
        </w:rPr>
        <w:t>3. Указ Президента Приднестровской Молдавской Республики от 12 мая 2003 года № 201 «Об утверждении концепции воспитания детей и молодежи в Приднестровской Молдавской Республике» (САЗ 03-20);</w:t>
      </w:r>
    </w:p>
    <w:p w:rsidR="00EE251C" w:rsidRDefault="00A43AFB" w:rsidP="00003993">
      <w:pPr>
        <w:spacing w:after="0" w:line="276" w:lineRule="auto"/>
        <w:ind w:firstLine="709"/>
        <w:jc w:val="both"/>
        <w:rPr>
          <w:rFonts w:ascii="Times New Roman" w:eastAsia="Times New Roman" w:hAnsi="Times New Roman" w:cs="Times New Roman"/>
          <w:sz w:val="28"/>
          <w:szCs w:val="28"/>
          <w:lang w:eastAsia="ru-RU"/>
        </w:rPr>
      </w:pPr>
      <w:r w:rsidRPr="00AC6075">
        <w:rPr>
          <w:rFonts w:ascii="Times New Roman" w:hAnsi="Times New Roman" w:cs="Times New Roman"/>
          <w:sz w:val="28"/>
          <w:szCs w:val="28"/>
        </w:rPr>
        <w:t>4</w:t>
      </w:r>
      <w:r w:rsidR="00EA0212" w:rsidRPr="00AC6075">
        <w:rPr>
          <w:rFonts w:ascii="Times New Roman" w:hAnsi="Times New Roman" w:cs="Times New Roman"/>
          <w:sz w:val="28"/>
          <w:szCs w:val="28"/>
        </w:rPr>
        <w:t xml:space="preserve">. </w:t>
      </w:r>
      <w:r w:rsidR="00EE251C" w:rsidRPr="00AC6075">
        <w:rPr>
          <w:rFonts w:ascii="Times New Roman" w:eastAsia="Times New Roman" w:hAnsi="Times New Roman" w:cs="Times New Roman"/>
          <w:sz w:val="28"/>
          <w:szCs w:val="28"/>
          <w:lang w:eastAsia="ru-RU"/>
        </w:rPr>
        <w:t>Указ Президента Приднестровской Молдавской Республики от 18 августа 2003 года № 362 «Об утверждении концепции развития детского и молодежного общественного движения в Приднестровской Молдавской Республики» (САЗ 03-34)</w:t>
      </w:r>
      <w:r w:rsidR="009951B3" w:rsidRPr="00AC6075">
        <w:rPr>
          <w:rFonts w:ascii="Times New Roman" w:eastAsia="Times New Roman" w:hAnsi="Times New Roman" w:cs="Times New Roman"/>
          <w:sz w:val="28"/>
          <w:szCs w:val="28"/>
          <w:lang w:eastAsia="ru-RU"/>
        </w:rPr>
        <w:t>;</w:t>
      </w:r>
    </w:p>
    <w:p w:rsidR="009951B3" w:rsidRDefault="009951B3" w:rsidP="0000399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9951B3">
        <w:rPr>
          <w:rFonts w:ascii="Times New Roman" w:eastAsia="Times New Roman" w:hAnsi="Times New Roman" w:cs="Times New Roman"/>
          <w:sz w:val="28"/>
          <w:szCs w:val="28"/>
          <w:lang w:eastAsia="ru-RU"/>
        </w:rPr>
        <w:t xml:space="preserve">Указ Президента Приднестровской Молдавской Республики от 12 декабря 2018 года № 460 «Об утверждении Стратегии развития Приднестровской Молдавской Республики на 2019-2026 годы» </w:t>
      </w:r>
      <w:r>
        <w:rPr>
          <w:rFonts w:ascii="Times New Roman" w:eastAsia="Times New Roman" w:hAnsi="Times New Roman" w:cs="Times New Roman"/>
          <w:sz w:val="28"/>
          <w:szCs w:val="28"/>
          <w:lang w:eastAsia="ru-RU"/>
        </w:rPr>
        <w:t>(САЗ 18-5</w:t>
      </w:r>
      <w:r w:rsidRPr="009951B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в текущей редакции;</w:t>
      </w:r>
    </w:p>
    <w:p w:rsidR="009951B3" w:rsidRDefault="009951B3" w:rsidP="0000399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9951B3">
        <w:rPr>
          <w:rFonts w:ascii="Times New Roman" w:eastAsia="Times New Roman" w:hAnsi="Times New Roman" w:cs="Times New Roman"/>
          <w:sz w:val="28"/>
          <w:szCs w:val="28"/>
          <w:lang w:eastAsia="ru-RU"/>
        </w:rPr>
        <w:t>Постановление Правительства Приднестровской Молдавской Республики от 6 июля 2018 года № 232 «Об утверждении Концепции развития государственной молодежной политики Приднестровской Молдавской Республики на 2018-2022 годы» (САЗ 18-28)</w:t>
      </w:r>
      <w:r>
        <w:rPr>
          <w:rFonts w:ascii="Times New Roman" w:eastAsia="Times New Roman" w:hAnsi="Times New Roman" w:cs="Times New Roman"/>
          <w:sz w:val="28"/>
          <w:szCs w:val="28"/>
          <w:lang w:eastAsia="ru-RU"/>
        </w:rPr>
        <w:t>;</w:t>
      </w:r>
    </w:p>
    <w:p w:rsidR="009951B3" w:rsidRPr="00AC6075" w:rsidRDefault="00A43AFB" w:rsidP="00003993">
      <w:pPr>
        <w:spacing w:after="0" w:line="276" w:lineRule="auto"/>
        <w:ind w:firstLine="709"/>
        <w:jc w:val="both"/>
        <w:rPr>
          <w:rFonts w:ascii="Times New Roman" w:eastAsia="Times New Roman" w:hAnsi="Times New Roman" w:cs="Times New Roman"/>
          <w:sz w:val="28"/>
          <w:szCs w:val="28"/>
          <w:lang w:eastAsia="ru-RU"/>
        </w:rPr>
      </w:pPr>
      <w:r w:rsidRPr="00AC6075">
        <w:rPr>
          <w:rFonts w:ascii="Times New Roman" w:eastAsia="Times New Roman" w:hAnsi="Times New Roman" w:cs="Times New Roman"/>
          <w:sz w:val="28"/>
          <w:szCs w:val="28"/>
          <w:lang w:eastAsia="ru-RU"/>
        </w:rPr>
        <w:t>7</w:t>
      </w:r>
      <w:r w:rsidR="009951B3" w:rsidRPr="00AC6075">
        <w:rPr>
          <w:rFonts w:ascii="Times New Roman" w:eastAsia="Times New Roman" w:hAnsi="Times New Roman" w:cs="Times New Roman"/>
          <w:sz w:val="28"/>
          <w:szCs w:val="28"/>
          <w:lang w:eastAsia="ru-RU"/>
        </w:rPr>
        <w:t>. Постановление Правительства Приднестровской Молдавской Республики от 10 декабря 2015 года № 318 «Об утверждении Концепции физического воспитания детей и молодежи в Приднестровской Молдавской Республике» (САЗ 15-51);</w:t>
      </w:r>
    </w:p>
    <w:p w:rsidR="00A43AFB" w:rsidRPr="00AC6075" w:rsidRDefault="00A43AFB" w:rsidP="00003993">
      <w:pPr>
        <w:spacing w:after="0" w:line="276" w:lineRule="auto"/>
        <w:ind w:firstLine="709"/>
        <w:jc w:val="both"/>
        <w:rPr>
          <w:rFonts w:ascii="Times New Roman" w:eastAsia="Times New Roman" w:hAnsi="Times New Roman" w:cs="Times New Roman"/>
          <w:sz w:val="28"/>
          <w:szCs w:val="28"/>
          <w:lang w:eastAsia="ru-RU"/>
        </w:rPr>
      </w:pPr>
      <w:r w:rsidRPr="00AC6075">
        <w:rPr>
          <w:rFonts w:ascii="Times New Roman" w:eastAsia="Times New Roman" w:hAnsi="Times New Roman" w:cs="Times New Roman"/>
          <w:sz w:val="28"/>
          <w:szCs w:val="28"/>
          <w:lang w:eastAsia="ru-RU"/>
        </w:rPr>
        <w:t xml:space="preserve">8. Постановление Правительства Приднестровской Молдавской Республики от 7 февраля 2020 года № 20 «Об утверждении идеологической </w:t>
      </w:r>
      <w:r w:rsidRPr="00AC6075">
        <w:rPr>
          <w:rFonts w:ascii="Times New Roman" w:eastAsia="Times New Roman" w:hAnsi="Times New Roman" w:cs="Times New Roman"/>
          <w:sz w:val="28"/>
          <w:szCs w:val="28"/>
          <w:lang w:eastAsia="ru-RU"/>
        </w:rPr>
        <w:lastRenderedPageBreak/>
        <w:t>Концепции гражданско-патриотического воспитания в Приднестровской Молдавской Республике на 2020-2026 годы» (САЗ 20-7);</w:t>
      </w:r>
    </w:p>
    <w:p w:rsidR="00F81252" w:rsidRDefault="00A43AFB" w:rsidP="00003993">
      <w:pPr>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6401D">
        <w:rPr>
          <w:rFonts w:ascii="Times New Roman" w:eastAsia="Times New Roman" w:hAnsi="Times New Roman" w:cs="Times New Roman"/>
          <w:sz w:val="28"/>
          <w:szCs w:val="28"/>
          <w:lang w:eastAsia="ru-RU"/>
        </w:rPr>
        <w:t xml:space="preserve">. </w:t>
      </w:r>
      <w:r w:rsidR="00E6401D" w:rsidRPr="00E6401D">
        <w:rPr>
          <w:rFonts w:ascii="Times New Roman" w:eastAsia="Times New Roman" w:hAnsi="Times New Roman" w:cs="Times New Roman"/>
          <w:sz w:val="28"/>
          <w:szCs w:val="28"/>
          <w:lang w:eastAsia="ru-RU"/>
        </w:rPr>
        <w:t xml:space="preserve">Распоряжение Правительства Приднестровской Молдавской Республики от 28 июля 2022 года № 686р </w:t>
      </w:r>
      <w:r w:rsidR="00E6401D">
        <w:rPr>
          <w:rFonts w:ascii="Times New Roman" w:eastAsia="Times New Roman" w:hAnsi="Times New Roman" w:cs="Times New Roman"/>
          <w:sz w:val="28"/>
          <w:szCs w:val="28"/>
          <w:lang w:eastAsia="ru-RU"/>
        </w:rPr>
        <w:t>«</w:t>
      </w:r>
      <w:r w:rsidR="00E6401D" w:rsidRPr="00E6401D">
        <w:rPr>
          <w:rFonts w:ascii="Times New Roman" w:eastAsia="Times New Roman" w:hAnsi="Times New Roman" w:cs="Times New Roman"/>
          <w:sz w:val="28"/>
          <w:szCs w:val="28"/>
          <w:lang w:eastAsia="ru-RU"/>
        </w:rPr>
        <w:t>Об утверждении Плана мероприятий по реализации Концепции развития государственной молодежной политики Приднестровской Молдавской Республики на 2018-2022 годы на период август-декабрь 2022 года</w:t>
      </w:r>
      <w:r w:rsidR="00E6401D">
        <w:rPr>
          <w:rFonts w:ascii="Times New Roman" w:eastAsia="Times New Roman" w:hAnsi="Times New Roman" w:cs="Times New Roman"/>
          <w:sz w:val="28"/>
          <w:szCs w:val="28"/>
          <w:lang w:eastAsia="ru-RU"/>
        </w:rPr>
        <w:t>»</w:t>
      </w:r>
      <w:r w:rsidR="00562092">
        <w:rPr>
          <w:rFonts w:ascii="Times New Roman" w:eastAsia="Times New Roman" w:hAnsi="Times New Roman" w:cs="Times New Roman"/>
          <w:sz w:val="28"/>
          <w:szCs w:val="28"/>
          <w:lang w:eastAsia="ru-RU"/>
        </w:rPr>
        <w:t>.</w:t>
      </w:r>
    </w:p>
    <w:p w:rsidR="005804BD" w:rsidRDefault="005804BD" w:rsidP="00003993">
      <w:pPr>
        <w:spacing w:line="276" w:lineRule="auto"/>
        <w:jc w:val="center"/>
        <w:rPr>
          <w:rFonts w:ascii="Times New Roman" w:hAnsi="Times New Roman" w:cs="Times New Roman"/>
          <w:b/>
          <w:sz w:val="28"/>
          <w:szCs w:val="28"/>
        </w:rPr>
      </w:pPr>
      <w:r w:rsidRPr="005804BD">
        <w:rPr>
          <w:rFonts w:ascii="Times New Roman" w:hAnsi="Times New Roman" w:cs="Times New Roman"/>
          <w:b/>
          <w:sz w:val="28"/>
          <w:szCs w:val="28"/>
        </w:rPr>
        <w:t>2. Структура управления молодёжной политикой на муниципальном уровне</w:t>
      </w:r>
    </w:p>
    <w:p w:rsidR="00A43AFB" w:rsidRPr="002915B7" w:rsidRDefault="00310408" w:rsidP="00144AB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соответствии с </w:t>
      </w:r>
      <w:r w:rsidRPr="007056F7">
        <w:rPr>
          <w:rFonts w:ascii="Times New Roman" w:hAnsi="Times New Roman" w:cs="Times New Roman"/>
          <w:sz w:val="28"/>
          <w:szCs w:val="28"/>
          <w:shd w:val="clear" w:color="auto" w:fill="FFFFFF"/>
        </w:rPr>
        <w:t>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w:t>
      </w:r>
      <w:r w:rsidRPr="007056F7">
        <w:t xml:space="preserve"> </w:t>
      </w:r>
      <w:r w:rsidR="00B4277B" w:rsidRPr="00823BC7">
        <w:rPr>
          <w:rFonts w:ascii="Times New Roman" w:hAnsi="Times New Roman" w:cs="Times New Roman"/>
          <w:sz w:val="28"/>
          <w:szCs w:val="28"/>
        </w:rPr>
        <w:t xml:space="preserve">Министерство просвещения Приднестровской Молдавской Республики </w:t>
      </w:r>
      <w:r w:rsidR="002915B7" w:rsidRPr="00823BC7">
        <w:rPr>
          <w:rFonts w:ascii="Times New Roman" w:hAnsi="Times New Roman" w:cs="Times New Roman"/>
          <w:sz w:val="28"/>
          <w:szCs w:val="28"/>
        </w:rPr>
        <w:t>является уполномоченным органом, осуществляющим</w:t>
      </w:r>
      <w:r w:rsidR="00B4277B" w:rsidRPr="00823BC7">
        <w:rPr>
          <w:rFonts w:ascii="Times New Roman" w:hAnsi="Times New Roman" w:cs="Times New Roman"/>
          <w:sz w:val="28"/>
          <w:szCs w:val="28"/>
        </w:rPr>
        <w:t xml:space="preserve"> </w:t>
      </w:r>
      <w:r w:rsidR="00FD536A" w:rsidRPr="00823BC7">
        <w:rPr>
          <w:rFonts w:ascii="Times New Roman" w:hAnsi="Times New Roman" w:cs="Times New Roman"/>
          <w:sz w:val="28"/>
          <w:szCs w:val="28"/>
        </w:rPr>
        <w:t xml:space="preserve">выработку и </w:t>
      </w:r>
      <w:r w:rsidR="002915B7" w:rsidRPr="00823BC7">
        <w:rPr>
          <w:rFonts w:ascii="Times New Roman" w:hAnsi="Times New Roman" w:cs="Times New Roman"/>
          <w:sz w:val="28"/>
          <w:szCs w:val="28"/>
        </w:rPr>
        <w:t xml:space="preserve">ответственным за </w:t>
      </w:r>
      <w:r w:rsidR="00FD536A" w:rsidRPr="00823BC7">
        <w:rPr>
          <w:rFonts w:ascii="Times New Roman" w:hAnsi="Times New Roman" w:cs="Times New Roman"/>
          <w:sz w:val="28"/>
          <w:szCs w:val="28"/>
        </w:rPr>
        <w:t>реализацию государственной молодёжной политики, а также координацию деятельности местных органов государственного управления в данной сфере.</w:t>
      </w:r>
    </w:p>
    <w:p w:rsidR="00ED474B" w:rsidRDefault="00ED474B" w:rsidP="00144AB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муниципальном уровне управление молодёжной </w:t>
      </w:r>
      <w:r w:rsidR="00AC0175">
        <w:rPr>
          <w:rFonts w:ascii="Times New Roman" w:hAnsi="Times New Roman" w:cs="Times New Roman"/>
          <w:sz w:val="28"/>
          <w:szCs w:val="28"/>
        </w:rPr>
        <w:t>политикой осуществляют государственные администрации городов и районов республики.</w:t>
      </w:r>
    </w:p>
    <w:p w:rsidR="00AC0175" w:rsidRPr="00655EAA" w:rsidRDefault="00054B9C" w:rsidP="00144ABD">
      <w:pPr>
        <w:spacing w:after="0" w:line="276" w:lineRule="auto"/>
        <w:ind w:firstLine="709"/>
        <w:jc w:val="both"/>
        <w:rPr>
          <w:rFonts w:ascii="Times New Roman" w:eastAsia="Times New Roman" w:hAnsi="Times New Roman" w:cs="Times New Roman"/>
          <w:i/>
          <w:sz w:val="28"/>
          <w:szCs w:val="28"/>
          <w:u w:val="single"/>
          <w:lang w:eastAsia="ru-RU"/>
        </w:rPr>
      </w:pPr>
      <w:r w:rsidRPr="00655EAA">
        <w:rPr>
          <w:rFonts w:ascii="Times New Roman" w:eastAsia="Times New Roman" w:hAnsi="Times New Roman" w:cs="Times New Roman"/>
          <w:i/>
          <w:sz w:val="28"/>
          <w:szCs w:val="28"/>
          <w:u w:val="single"/>
          <w:lang w:eastAsia="ru-RU"/>
        </w:rPr>
        <w:t xml:space="preserve">В государственной администрации города Тирасполь и города </w:t>
      </w:r>
      <w:proofErr w:type="spellStart"/>
      <w:r w:rsidRPr="00655EAA">
        <w:rPr>
          <w:rFonts w:ascii="Times New Roman" w:eastAsia="Times New Roman" w:hAnsi="Times New Roman" w:cs="Times New Roman"/>
          <w:i/>
          <w:sz w:val="28"/>
          <w:szCs w:val="28"/>
          <w:u w:val="single"/>
          <w:lang w:eastAsia="ru-RU"/>
        </w:rPr>
        <w:t>Днестровск</w:t>
      </w:r>
      <w:proofErr w:type="spellEnd"/>
      <w:r w:rsidRPr="00655EAA">
        <w:rPr>
          <w:rFonts w:ascii="Times New Roman" w:eastAsia="Times New Roman" w:hAnsi="Times New Roman" w:cs="Times New Roman"/>
          <w:i/>
          <w:sz w:val="28"/>
          <w:szCs w:val="28"/>
          <w:u w:val="single"/>
          <w:lang w:eastAsia="ru-RU"/>
        </w:rPr>
        <w:t xml:space="preserve"> </w:t>
      </w:r>
      <w:r w:rsidR="00655EAA" w:rsidRPr="001E3D0D">
        <w:rPr>
          <w:rFonts w:ascii="Times New Roman" w:eastAsia="Times New Roman" w:hAnsi="Times New Roman" w:cs="Times New Roman"/>
          <w:sz w:val="28"/>
          <w:szCs w:val="28"/>
          <w:lang w:eastAsia="ru-RU"/>
        </w:rPr>
        <w:t>вопросы молодёжной политики курируют:</w:t>
      </w:r>
    </w:p>
    <w:p w:rsidR="00655EAA" w:rsidRDefault="001E3D0D" w:rsidP="00144AB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E3D0D">
        <w:rPr>
          <w:rFonts w:ascii="Times New Roman" w:eastAsia="Times New Roman" w:hAnsi="Times New Roman" w:cs="Times New Roman"/>
          <w:sz w:val="28"/>
          <w:szCs w:val="28"/>
          <w:lang w:eastAsia="ru-RU"/>
        </w:rPr>
        <w:t xml:space="preserve"> государственной администрации города Тирасполь и города </w:t>
      </w:r>
      <w:proofErr w:type="spellStart"/>
      <w:r w:rsidRPr="001E3D0D">
        <w:rPr>
          <w:rFonts w:ascii="Times New Roman" w:eastAsia="Times New Roman" w:hAnsi="Times New Roman" w:cs="Times New Roman"/>
          <w:sz w:val="28"/>
          <w:szCs w:val="28"/>
          <w:lang w:eastAsia="ru-RU"/>
        </w:rPr>
        <w:t>Днестровск</w:t>
      </w:r>
      <w:proofErr w:type="spellEnd"/>
      <w:r>
        <w:rPr>
          <w:rFonts w:ascii="Times New Roman" w:eastAsia="Times New Roman" w:hAnsi="Times New Roman" w:cs="Times New Roman"/>
          <w:sz w:val="28"/>
          <w:szCs w:val="28"/>
          <w:lang w:eastAsia="ru-RU"/>
        </w:rPr>
        <w:t xml:space="preserve"> (город Тирасполь) выделена 1 ставка главного специалиста по молодёжной политике Управления социального развития. В</w:t>
      </w:r>
      <w:r w:rsidR="00655EAA" w:rsidRPr="00655EAA">
        <w:rPr>
          <w:rFonts w:ascii="Times New Roman" w:eastAsia="Times New Roman" w:hAnsi="Times New Roman" w:cs="Times New Roman"/>
          <w:sz w:val="28"/>
          <w:szCs w:val="28"/>
          <w:lang w:eastAsia="ru-RU"/>
        </w:rPr>
        <w:t xml:space="preserve"> соответствии с Решением Государственной</w:t>
      </w:r>
      <w:r w:rsidR="00655EAA">
        <w:rPr>
          <w:rFonts w:ascii="Times New Roman" w:eastAsia="Times New Roman" w:hAnsi="Times New Roman" w:cs="Times New Roman"/>
          <w:sz w:val="28"/>
          <w:szCs w:val="28"/>
          <w:lang w:eastAsia="ru-RU"/>
        </w:rPr>
        <w:t xml:space="preserve"> администрации города Тирасполь </w:t>
      </w:r>
      <w:r w:rsidR="00655EAA" w:rsidRPr="00655EAA">
        <w:rPr>
          <w:rFonts w:ascii="Times New Roman" w:eastAsia="Times New Roman" w:hAnsi="Times New Roman" w:cs="Times New Roman"/>
          <w:sz w:val="28"/>
          <w:szCs w:val="28"/>
          <w:lang w:eastAsia="ru-RU"/>
        </w:rPr>
        <w:t xml:space="preserve">и города </w:t>
      </w:r>
      <w:proofErr w:type="spellStart"/>
      <w:r w:rsidR="00655EAA" w:rsidRPr="00655EAA">
        <w:rPr>
          <w:rFonts w:ascii="Times New Roman" w:eastAsia="Times New Roman" w:hAnsi="Times New Roman" w:cs="Times New Roman"/>
          <w:sz w:val="28"/>
          <w:szCs w:val="28"/>
          <w:lang w:eastAsia="ru-RU"/>
        </w:rPr>
        <w:t>Днестровск</w:t>
      </w:r>
      <w:proofErr w:type="spellEnd"/>
      <w:r w:rsidR="00655EAA" w:rsidRPr="00655EAA">
        <w:rPr>
          <w:rFonts w:ascii="Times New Roman" w:eastAsia="Times New Roman" w:hAnsi="Times New Roman" w:cs="Times New Roman"/>
          <w:sz w:val="28"/>
          <w:szCs w:val="28"/>
          <w:lang w:eastAsia="ru-RU"/>
        </w:rPr>
        <w:t xml:space="preserve"> от 29 апреля 2020 года № 925 с 1 мая 2020 года в МОУ ДО</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«Дворец детско-юношеского творчества» введена ставка методиста (по работе с</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молодежью) и на основании Распоряжения Государственной администрации города</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 xml:space="preserve">Тирасполь и города </w:t>
      </w:r>
      <w:proofErr w:type="spellStart"/>
      <w:r w:rsidR="00655EAA" w:rsidRPr="00655EAA">
        <w:rPr>
          <w:rFonts w:ascii="Times New Roman" w:eastAsia="Times New Roman" w:hAnsi="Times New Roman" w:cs="Times New Roman"/>
          <w:sz w:val="28"/>
          <w:szCs w:val="28"/>
          <w:lang w:eastAsia="ru-RU"/>
        </w:rPr>
        <w:t>Днестровск</w:t>
      </w:r>
      <w:proofErr w:type="spellEnd"/>
      <w:r w:rsidR="00655EAA" w:rsidRPr="00655EAA">
        <w:rPr>
          <w:rFonts w:ascii="Times New Roman" w:eastAsia="Times New Roman" w:hAnsi="Times New Roman" w:cs="Times New Roman"/>
          <w:sz w:val="28"/>
          <w:szCs w:val="28"/>
          <w:lang w:eastAsia="ru-RU"/>
        </w:rPr>
        <w:t xml:space="preserve"> от 30 апреля 2020 года № 244А данный специалист</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командирован в Управление социального развития Государственной администрации</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 xml:space="preserve">города Тирасполь и города </w:t>
      </w:r>
      <w:proofErr w:type="spellStart"/>
      <w:r w:rsidR="00655EAA" w:rsidRPr="00655EAA">
        <w:rPr>
          <w:rFonts w:ascii="Times New Roman" w:eastAsia="Times New Roman" w:hAnsi="Times New Roman" w:cs="Times New Roman"/>
          <w:sz w:val="28"/>
          <w:szCs w:val="28"/>
          <w:lang w:eastAsia="ru-RU"/>
        </w:rPr>
        <w:t>Днестровск</w:t>
      </w:r>
      <w:proofErr w:type="spellEnd"/>
      <w:r w:rsidR="00655EAA" w:rsidRPr="00655EAA">
        <w:rPr>
          <w:rFonts w:ascii="Times New Roman" w:eastAsia="Times New Roman" w:hAnsi="Times New Roman" w:cs="Times New Roman"/>
          <w:sz w:val="28"/>
          <w:szCs w:val="28"/>
          <w:lang w:eastAsia="ru-RU"/>
        </w:rPr>
        <w:t xml:space="preserve"> для выполнения функциональных</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обязанностей</w:t>
      </w:r>
      <w:r w:rsidR="00655EAA">
        <w:rPr>
          <w:rFonts w:ascii="Times New Roman" w:eastAsia="Times New Roman" w:hAnsi="Times New Roman" w:cs="Times New Roman"/>
          <w:sz w:val="28"/>
          <w:szCs w:val="28"/>
          <w:lang w:eastAsia="ru-RU"/>
        </w:rPr>
        <w:t>.</w:t>
      </w:r>
    </w:p>
    <w:p w:rsidR="001E3D0D" w:rsidRDefault="00655EAA" w:rsidP="0000107A">
      <w:pPr>
        <w:spacing w:after="0" w:line="276" w:lineRule="auto"/>
        <w:ind w:firstLine="709"/>
        <w:jc w:val="both"/>
        <w:rPr>
          <w:rFonts w:ascii="Times New Roman" w:eastAsia="Times New Roman" w:hAnsi="Times New Roman" w:cs="Times New Roman"/>
          <w:sz w:val="28"/>
          <w:szCs w:val="28"/>
          <w:lang w:eastAsia="ru-RU"/>
        </w:rPr>
      </w:pPr>
      <w:r w:rsidRPr="00655EAA">
        <w:rPr>
          <w:rFonts w:ascii="Times New Roman" w:eastAsia="Times New Roman" w:hAnsi="Times New Roman" w:cs="Times New Roman"/>
          <w:sz w:val="28"/>
          <w:szCs w:val="28"/>
          <w:lang w:eastAsia="ru-RU"/>
        </w:rPr>
        <w:t xml:space="preserve">В штатном расписании государственной </w:t>
      </w:r>
      <w:r>
        <w:rPr>
          <w:rFonts w:ascii="Times New Roman" w:eastAsia="Times New Roman" w:hAnsi="Times New Roman" w:cs="Times New Roman"/>
          <w:sz w:val="28"/>
          <w:szCs w:val="28"/>
          <w:lang w:eastAsia="ru-RU"/>
        </w:rPr>
        <w:t xml:space="preserve">администрации города </w:t>
      </w:r>
      <w:proofErr w:type="spellStart"/>
      <w:r>
        <w:rPr>
          <w:rFonts w:ascii="Times New Roman" w:eastAsia="Times New Roman" w:hAnsi="Times New Roman" w:cs="Times New Roman"/>
          <w:sz w:val="28"/>
          <w:szCs w:val="28"/>
          <w:lang w:eastAsia="ru-RU"/>
        </w:rPr>
        <w:t>Днестровск</w:t>
      </w:r>
      <w:proofErr w:type="spellEnd"/>
      <w:r>
        <w:rPr>
          <w:rFonts w:ascii="Times New Roman" w:eastAsia="Times New Roman" w:hAnsi="Times New Roman" w:cs="Times New Roman"/>
          <w:sz w:val="28"/>
          <w:szCs w:val="28"/>
          <w:lang w:eastAsia="ru-RU"/>
        </w:rPr>
        <w:t xml:space="preserve"> </w:t>
      </w:r>
      <w:r w:rsidRPr="00655EAA">
        <w:rPr>
          <w:rFonts w:ascii="Times New Roman" w:eastAsia="Times New Roman" w:hAnsi="Times New Roman" w:cs="Times New Roman"/>
          <w:sz w:val="28"/>
          <w:szCs w:val="28"/>
          <w:lang w:eastAsia="ru-RU"/>
        </w:rPr>
        <w:t>отсутствует должность «специалист по молодежн</w:t>
      </w:r>
      <w:r>
        <w:rPr>
          <w:rFonts w:ascii="Times New Roman" w:eastAsia="Times New Roman" w:hAnsi="Times New Roman" w:cs="Times New Roman"/>
          <w:sz w:val="28"/>
          <w:szCs w:val="28"/>
          <w:lang w:eastAsia="ru-RU"/>
        </w:rPr>
        <w:t xml:space="preserve">ой политике». </w:t>
      </w:r>
      <w:r w:rsidRPr="00655EAA">
        <w:rPr>
          <w:rFonts w:ascii="Times New Roman" w:eastAsia="Times New Roman" w:hAnsi="Times New Roman" w:cs="Times New Roman"/>
          <w:sz w:val="28"/>
          <w:szCs w:val="28"/>
          <w:lang w:eastAsia="ru-RU"/>
        </w:rPr>
        <w:t xml:space="preserve">Направления «молодежная политика» </w:t>
      </w:r>
      <w:r>
        <w:rPr>
          <w:rFonts w:ascii="Times New Roman" w:eastAsia="Times New Roman" w:hAnsi="Times New Roman" w:cs="Times New Roman"/>
          <w:sz w:val="28"/>
          <w:szCs w:val="28"/>
          <w:lang w:eastAsia="ru-RU"/>
        </w:rPr>
        <w:t xml:space="preserve">и «работа с молодежью» курирует </w:t>
      </w:r>
      <w:r w:rsidRPr="00655EAA">
        <w:rPr>
          <w:rFonts w:ascii="Times New Roman" w:eastAsia="Times New Roman" w:hAnsi="Times New Roman" w:cs="Times New Roman"/>
          <w:sz w:val="28"/>
          <w:szCs w:val="28"/>
          <w:lang w:eastAsia="ru-RU"/>
        </w:rPr>
        <w:t xml:space="preserve">заместитель главы государственной администрации города </w:t>
      </w:r>
      <w:proofErr w:type="spellStart"/>
      <w:r w:rsidRPr="00655EAA">
        <w:rPr>
          <w:rFonts w:ascii="Times New Roman" w:eastAsia="Times New Roman" w:hAnsi="Times New Roman" w:cs="Times New Roman"/>
          <w:sz w:val="28"/>
          <w:szCs w:val="28"/>
          <w:lang w:eastAsia="ru-RU"/>
        </w:rPr>
        <w:t>Днестровск</w:t>
      </w:r>
      <w:proofErr w:type="spellEnd"/>
      <w:r w:rsidRPr="00655E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55EAA">
        <w:rPr>
          <w:rFonts w:ascii="Times New Roman" w:eastAsia="Times New Roman" w:hAnsi="Times New Roman" w:cs="Times New Roman"/>
          <w:sz w:val="28"/>
          <w:szCs w:val="28"/>
          <w:lang w:eastAsia="ru-RU"/>
        </w:rPr>
        <w:t xml:space="preserve">Также </w:t>
      </w:r>
      <w:r w:rsidRPr="00655EAA">
        <w:rPr>
          <w:rFonts w:ascii="Times New Roman" w:eastAsia="Times New Roman" w:hAnsi="Times New Roman" w:cs="Times New Roman"/>
          <w:sz w:val="28"/>
          <w:szCs w:val="28"/>
          <w:lang w:eastAsia="ru-RU"/>
        </w:rPr>
        <w:lastRenderedPageBreak/>
        <w:t>вопросами в рамках молодежно</w:t>
      </w:r>
      <w:r>
        <w:rPr>
          <w:rFonts w:ascii="Times New Roman" w:eastAsia="Times New Roman" w:hAnsi="Times New Roman" w:cs="Times New Roman"/>
          <w:sz w:val="28"/>
          <w:szCs w:val="28"/>
          <w:lang w:eastAsia="ru-RU"/>
        </w:rPr>
        <w:t xml:space="preserve">й политики и работы с молодежью </w:t>
      </w:r>
      <w:r w:rsidRPr="00655EAA">
        <w:rPr>
          <w:rFonts w:ascii="Times New Roman" w:eastAsia="Times New Roman" w:hAnsi="Times New Roman" w:cs="Times New Roman"/>
          <w:sz w:val="28"/>
          <w:szCs w:val="28"/>
          <w:lang w:eastAsia="ru-RU"/>
        </w:rPr>
        <w:t xml:space="preserve">занимается </w:t>
      </w:r>
      <w:r>
        <w:rPr>
          <w:rFonts w:ascii="Times New Roman" w:eastAsia="Times New Roman" w:hAnsi="Times New Roman" w:cs="Times New Roman"/>
          <w:sz w:val="28"/>
          <w:szCs w:val="28"/>
          <w:lang w:eastAsia="ru-RU"/>
        </w:rPr>
        <w:t>специалист</w:t>
      </w:r>
      <w:r w:rsidRPr="00655EAA">
        <w:rPr>
          <w:rFonts w:ascii="Times New Roman" w:eastAsia="Times New Roman" w:hAnsi="Times New Roman" w:cs="Times New Roman"/>
          <w:sz w:val="28"/>
          <w:szCs w:val="28"/>
          <w:lang w:eastAsia="ru-RU"/>
        </w:rPr>
        <w:t>, работающий в государственной</w:t>
      </w:r>
      <w:r>
        <w:rPr>
          <w:rFonts w:ascii="Times New Roman" w:eastAsia="Times New Roman" w:hAnsi="Times New Roman" w:cs="Times New Roman"/>
          <w:sz w:val="28"/>
          <w:szCs w:val="28"/>
          <w:lang w:eastAsia="ru-RU"/>
        </w:rPr>
        <w:t xml:space="preserve"> </w:t>
      </w:r>
      <w:r w:rsidRPr="00655EAA">
        <w:rPr>
          <w:rFonts w:ascii="Times New Roman" w:eastAsia="Times New Roman" w:hAnsi="Times New Roman" w:cs="Times New Roman"/>
          <w:sz w:val="28"/>
          <w:szCs w:val="28"/>
          <w:lang w:eastAsia="ru-RU"/>
        </w:rPr>
        <w:t xml:space="preserve">администрации города </w:t>
      </w:r>
      <w:proofErr w:type="spellStart"/>
      <w:r w:rsidRPr="00655EAA">
        <w:rPr>
          <w:rFonts w:ascii="Times New Roman" w:eastAsia="Times New Roman" w:hAnsi="Times New Roman" w:cs="Times New Roman"/>
          <w:sz w:val="28"/>
          <w:szCs w:val="28"/>
          <w:lang w:eastAsia="ru-RU"/>
        </w:rPr>
        <w:t>Днестровск</w:t>
      </w:r>
      <w:proofErr w:type="spellEnd"/>
      <w:r w:rsidRPr="00655EAA">
        <w:rPr>
          <w:rFonts w:ascii="Times New Roman" w:eastAsia="Times New Roman" w:hAnsi="Times New Roman" w:cs="Times New Roman"/>
          <w:sz w:val="28"/>
          <w:szCs w:val="28"/>
          <w:lang w:eastAsia="ru-RU"/>
        </w:rPr>
        <w:t xml:space="preserve"> по Трудовому соглашению</w:t>
      </w:r>
      <w:r w:rsidR="001E3D0D">
        <w:rPr>
          <w:rFonts w:ascii="Times New Roman" w:eastAsia="Times New Roman" w:hAnsi="Times New Roman" w:cs="Times New Roman"/>
          <w:sz w:val="28"/>
          <w:szCs w:val="28"/>
          <w:lang w:eastAsia="ru-RU"/>
        </w:rPr>
        <w:t>.</w:t>
      </w:r>
    </w:p>
    <w:p w:rsidR="00B85BF7" w:rsidRDefault="001E3D0D" w:rsidP="0000107A">
      <w:pPr>
        <w:spacing w:after="0" w:line="276" w:lineRule="auto"/>
        <w:ind w:firstLine="709"/>
        <w:jc w:val="both"/>
        <w:rPr>
          <w:rFonts w:ascii="Times New Roman" w:eastAsia="Times New Roman" w:hAnsi="Times New Roman" w:cs="Times New Roman"/>
          <w:sz w:val="28"/>
          <w:szCs w:val="28"/>
          <w:lang w:eastAsia="ru-RU"/>
        </w:rPr>
      </w:pPr>
      <w:r w:rsidRPr="00655EAA">
        <w:rPr>
          <w:rFonts w:ascii="Times New Roman" w:eastAsia="Times New Roman" w:hAnsi="Times New Roman" w:cs="Times New Roman"/>
          <w:i/>
          <w:sz w:val="28"/>
          <w:szCs w:val="28"/>
          <w:u w:val="single"/>
          <w:lang w:eastAsia="ru-RU"/>
        </w:rPr>
        <w:t>В государственно</w:t>
      </w:r>
      <w:r>
        <w:rPr>
          <w:rFonts w:ascii="Times New Roman" w:eastAsia="Times New Roman" w:hAnsi="Times New Roman" w:cs="Times New Roman"/>
          <w:i/>
          <w:sz w:val="28"/>
          <w:szCs w:val="28"/>
          <w:u w:val="single"/>
          <w:lang w:eastAsia="ru-RU"/>
        </w:rPr>
        <w:t xml:space="preserve">й администрации города Бендеры </w:t>
      </w:r>
      <w:r w:rsidRPr="001E3D0D">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 xml:space="preserve">ециалист по молодежной политике отсутствует. </w:t>
      </w:r>
      <w:r w:rsidRPr="001E3D0D">
        <w:rPr>
          <w:rFonts w:ascii="Times New Roman" w:eastAsia="Times New Roman" w:hAnsi="Times New Roman" w:cs="Times New Roman"/>
          <w:sz w:val="28"/>
          <w:szCs w:val="28"/>
          <w:lang w:eastAsia="ru-RU"/>
        </w:rPr>
        <w:t>Функции специалиста по молодежной полит</w:t>
      </w:r>
      <w:r>
        <w:rPr>
          <w:rFonts w:ascii="Times New Roman" w:eastAsia="Times New Roman" w:hAnsi="Times New Roman" w:cs="Times New Roman"/>
          <w:sz w:val="28"/>
          <w:szCs w:val="28"/>
          <w:lang w:eastAsia="ru-RU"/>
        </w:rPr>
        <w:t xml:space="preserve">ике в настоящее время выполняют </w:t>
      </w:r>
      <w:r w:rsidRPr="001E3D0D">
        <w:rPr>
          <w:rFonts w:ascii="Times New Roman" w:eastAsia="Times New Roman" w:hAnsi="Times New Roman" w:cs="Times New Roman"/>
          <w:sz w:val="28"/>
          <w:szCs w:val="28"/>
          <w:lang w:eastAsia="ru-RU"/>
        </w:rPr>
        <w:t>главные специалисты</w:t>
      </w:r>
      <w:r>
        <w:rPr>
          <w:rFonts w:ascii="Times New Roman" w:eastAsia="Times New Roman" w:hAnsi="Times New Roman" w:cs="Times New Roman"/>
          <w:sz w:val="28"/>
          <w:szCs w:val="28"/>
          <w:lang w:eastAsia="ru-RU"/>
        </w:rPr>
        <w:t xml:space="preserve"> </w:t>
      </w:r>
      <w:r w:rsidRPr="001E3D0D">
        <w:rPr>
          <w:rFonts w:ascii="Times New Roman" w:eastAsia="Times New Roman" w:hAnsi="Times New Roman" w:cs="Times New Roman"/>
          <w:sz w:val="28"/>
          <w:szCs w:val="28"/>
          <w:lang w:eastAsia="ru-RU"/>
        </w:rPr>
        <w:t>Управления по общественным связям, молодежной политике и</w:t>
      </w:r>
      <w:r>
        <w:rPr>
          <w:rFonts w:ascii="Times New Roman" w:eastAsia="Times New Roman" w:hAnsi="Times New Roman" w:cs="Times New Roman"/>
          <w:sz w:val="28"/>
          <w:szCs w:val="28"/>
          <w:lang w:eastAsia="ru-RU"/>
        </w:rPr>
        <w:t xml:space="preserve"> работе с гражданами.</w:t>
      </w:r>
    </w:p>
    <w:p w:rsidR="00A36B4B" w:rsidRDefault="001E3D0D" w:rsidP="0000107A">
      <w:pPr>
        <w:spacing w:after="0" w:line="276" w:lineRule="auto"/>
        <w:ind w:firstLine="708"/>
        <w:jc w:val="both"/>
        <w:rPr>
          <w:rFonts w:ascii="Times New Roman" w:hAnsi="Times New Roman" w:cs="Times New Roman"/>
          <w:sz w:val="28"/>
          <w:szCs w:val="28"/>
        </w:rPr>
      </w:pPr>
      <w:r w:rsidRPr="004932F2">
        <w:rPr>
          <w:rFonts w:ascii="Times New Roman" w:eastAsia="Times New Roman" w:hAnsi="Times New Roman" w:cs="Times New Roman"/>
          <w:i/>
          <w:sz w:val="28"/>
          <w:szCs w:val="28"/>
          <w:u w:val="single"/>
          <w:lang w:eastAsia="ru-RU"/>
        </w:rPr>
        <w:t xml:space="preserve">В </w:t>
      </w:r>
      <w:proofErr w:type="spellStart"/>
      <w:r w:rsidRPr="004932F2">
        <w:rPr>
          <w:rFonts w:ascii="Times New Roman" w:eastAsia="Times New Roman" w:hAnsi="Times New Roman" w:cs="Times New Roman"/>
          <w:i/>
          <w:sz w:val="28"/>
          <w:szCs w:val="28"/>
          <w:u w:val="single"/>
          <w:lang w:eastAsia="ru-RU"/>
        </w:rPr>
        <w:t>Слободзейском</w:t>
      </w:r>
      <w:proofErr w:type="spellEnd"/>
      <w:r w:rsidRPr="004932F2">
        <w:rPr>
          <w:rFonts w:ascii="Times New Roman" w:eastAsia="Times New Roman" w:hAnsi="Times New Roman" w:cs="Times New Roman"/>
          <w:i/>
          <w:sz w:val="28"/>
          <w:szCs w:val="28"/>
          <w:u w:val="single"/>
          <w:lang w:eastAsia="ru-RU"/>
        </w:rPr>
        <w:t xml:space="preserve"> районе и городе </w:t>
      </w:r>
      <w:proofErr w:type="spellStart"/>
      <w:r w:rsidRPr="004932F2">
        <w:rPr>
          <w:rFonts w:ascii="Times New Roman" w:eastAsia="Times New Roman" w:hAnsi="Times New Roman" w:cs="Times New Roman"/>
          <w:i/>
          <w:sz w:val="28"/>
          <w:szCs w:val="28"/>
          <w:u w:val="single"/>
          <w:lang w:eastAsia="ru-RU"/>
        </w:rPr>
        <w:t>Слободзея</w:t>
      </w:r>
      <w:proofErr w:type="spellEnd"/>
      <w:r w:rsidRPr="004932F2">
        <w:rPr>
          <w:rFonts w:ascii="Times New Roman" w:eastAsia="Times New Roman" w:hAnsi="Times New Roman" w:cs="Times New Roman"/>
          <w:i/>
          <w:sz w:val="28"/>
          <w:szCs w:val="28"/>
          <w:u w:val="single"/>
          <w:lang w:eastAsia="ru-RU"/>
        </w:rPr>
        <w:t xml:space="preserve"> вопро</w:t>
      </w:r>
      <w:r w:rsidR="00420FE8">
        <w:rPr>
          <w:rFonts w:ascii="Times New Roman" w:eastAsia="Times New Roman" w:hAnsi="Times New Roman" w:cs="Times New Roman"/>
          <w:i/>
          <w:sz w:val="28"/>
          <w:szCs w:val="28"/>
          <w:u w:val="single"/>
          <w:lang w:eastAsia="ru-RU"/>
        </w:rPr>
        <w:t>сы молодёжной политики курируют</w:t>
      </w:r>
      <w:r w:rsidR="00420FE8" w:rsidRPr="00420FE8">
        <w:rPr>
          <w:rFonts w:ascii="Times New Roman" w:eastAsia="Times New Roman" w:hAnsi="Times New Roman" w:cs="Times New Roman"/>
          <w:sz w:val="28"/>
          <w:szCs w:val="28"/>
          <w:lang w:eastAsia="ru-RU"/>
        </w:rPr>
        <w:t xml:space="preserve"> </w:t>
      </w:r>
      <w:r w:rsidR="00420FE8">
        <w:rPr>
          <w:rFonts w:ascii="Times New Roman" w:eastAsia="Times New Roman" w:hAnsi="Times New Roman" w:cs="Times New Roman"/>
          <w:sz w:val="28"/>
          <w:szCs w:val="28"/>
          <w:lang w:eastAsia="ru-RU"/>
        </w:rPr>
        <w:t xml:space="preserve">Начальник отдела по социальной политике и общественным </w:t>
      </w:r>
      <w:r w:rsidR="00420FE8" w:rsidRPr="00420FE8">
        <w:rPr>
          <w:rFonts w:ascii="Times New Roman" w:eastAsia="Times New Roman" w:hAnsi="Times New Roman" w:cs="Times New Roman"/>
          <w:sz w:val="28"/>
          <w:szCs w:val="28"/>
          <w:lang w:eastAsia="ru-RU"/>
        </w:rPr>
        <w:t>связям</w:t>
      </w:r>
      <w:r w:rsidR="00420FE8">
        <w:rPr>
          <w:rFonts w:ascii="Times New Roman" w:eastAsia="Times New Roman" w:hAnsi="Times New Roman" w:cs="Times New Roman"/>
          <w:sz w:val="28"/>
          <w:szCs w:val="28"/>
          <w:lang w:eastAsia="ru-RU"/>
        </w:rPr>
        <w:t xml:space="preserve"> государственной администрации </w:t>
      </w:r>
      <w:proofErr w:type="spellStart"/>
      <w:r w:rsidR="00420FE8">
        <w:rPr>
          <w:rFonts w:ascii="Times New Roman" w:eastAsia="Times New Roman" w:hAnsi="Times New Roman" w:cs="Times New Roman"/>
          <w:sz w:val="28"/>
          <w:szCs w:val="28"/>
          <w:lang w:eastAsia="ru-RU"/>
        </w:rPr>
        <w:t>Слободзейского</w:t>
      </w:r>
      <w:proofErr w:type="spellEnd"/>
      <w:r w:rsidR="00420FE8">
        <w:rPr>
          <w:rFonts w:ascii="Times New Roman" w:eastAsia="Times New Roman" w:hAnsi="Times New Roman" w:cs="Times New Roman"/>
          <w:sz w:val="28"/>
          <w:szCs w:val="28"/>
          <w:lang w:eastAsia="ru-RU"/>
        </w:rPr>
        <w:t xml:space="preserve"> </w:t>
      </w:r>
      <w:r w:rsidR="00420FE8" w:rsidRPr="00420FE8">
        <w:rPr>
          <w:rFonts w:ascii="Times New Roman" w:eastAsia="Times New Roman" w:hAnsi="Times New Roman" w:cs="Times New Roman"/>
          <w:sz w:val="28"/>
          <w:szCs w:val="28"/>
          <w:lang w:eastAsia="ru-RU"/>
        </w:rPr>
        <w:t>района и г.</w:t>
      </w:r>
      <w:r w:rsidR="00420FE8">
        <w:rPr>
          <w:rFonts w:ascii="Times New Roman" w:eastAsia="Times New Roman" w:hAnsi="Times New Roman" w:cs="Times New Roman"/>
          <w:sz w:val="28"/>
          <w:szCs w:val="28"/>
          <w:lang w:eastAsia="ru-RU"/>
        </w:rPr>
        <w:t xml:space="preserve"> </w:t>
      </w:r>
      <w:proofErr w:type="spellStart"/>
      <w:r w:rsidR="00420FE8" w:rsidRPr="00420FE8">
        <w:rPr>
          <w:rFonts w:ascii="Times New Roman" w:eastAsia="Times New Roman" w:hAnsi="Times New Roman" w:cs="Times New Roman"/>
          <w:sz w:val="28"/>
          <w:szCs w:val="28"/>
          <w:lang w:eastAsia="ru-RU"/>
        </w:rPr>
        <w:t>Слободзея</w:t>
      </w:r>
      <w:proofErr w:type="spellEnd"/>
      <w:r w:rsidR="00420FE8">
        <w:rPr>
          <w:rFonts w:ascii="Times New Roman" w:eastAsia="Times New Roman" w:hAnsi="Times New Roman" w:cs="Times New Roman"/>
          <w:sz w:val="28"/>
          <w:szCs w:val="28"/>
          <w:lang w:eastAsia="ru-RU"/>
        </w:rPr>
        <w:t xml:space="preserve"> и </w:t>
      </w:r>
      <w:r w:rsidR="00420FE8" w:rsidRPr="00420FE8">
        <w:rPr>
          <w:rFonts w:ascii="Times New Roman" w:hAnsi="Times New Roman" w:cs="Times New Roman"/>
          <w:sz w:val="28"/>
          <w:szCs w:val="28"/>
        </w:rPr>
        <w:t xml:space="preserve">Ведущий специалист по молодежной политике </w:t>
      </w:r>
      <w:r w:rsidR="00420FE8">
        <w:rPr>
          <w:rFonts w:ascii="Times New Roman" w:hAnsi="Times New Roman" w:cs="Times New Roman"/>
          <w:sz w:val="28"/>
          <w:szCs w:val="28"/>
        </w:rPr>
        <w:t>Районного управления</w:t>
      </w:r>
      <w:r w:rsidR="00420FE8" w:rsidRPr="00420FE8">
        <w:rPr>
          <w:rFonts w:ascii="Times New Roman" w:hAnsi="Times New Roman" w:cs="Times New Roman"/>
          <w:sz w:val="28"/>
          <w:szCs w:val="28"/>
        </w:rPr>
        <w:t xml:space="preserve"> физической культуры, спорта, туризма и молодежной политики</w:t>
      </w:r>
      <w:r w:rsidR="00A36B4B">
        <w:rPr>
          <w:rFonts w:ascii="Times New Roman" w:hAnsi="Times New Roman" w:cs="Times New Roman"/>
          <w:sz w:val="28"/>
          <w:szCs w:val="28"/>
        </w:rPr>
        <w:t xml:space="preserve">. </w:t>
      </w:r>
    </w:p>
    <w:p w:rsidR="001E3D0D" w:rsidRDefault="00420FE8" w:rsidP="00144AB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 администрациях населенных пунктов </w:t>
      </w:r>
      <w:proofErr w:type="spellStart"/>
      <w:r>
        <w:rPr>
          <w:rFonts w:ascii="Times New Roman" w:hAnsi="Times New Roman" w:cs="Times New Roman"/>
          <w:sz w:val="28"/>
          <w:szCs w:val="28"/>
        </w:rPr>
        <w:t>Слободзейского</w:t>
      </w:r>
      <w:proofErr w:type="spellEnd"/>
      <w:r>
        <w:rPr>
          <w:rFonts w:ascii="Times New Roman" w:hAnsi="Times New Roman" w:cs="Times New Roman"/>
          <w:sz w:val="28"/>
          <w:szCs w:val="28"/>
        </w:rPr>
        <w:t xml:space="preserve"> района для работы с молодёжью предусмотрены и функционируют </w:t>
      </w:r>
      <w:r w:rsidRPr="00AC6075">
        <w:rPr>
          <w:rFonts w:ascii="Times New Roman" w:hAnsi="Times New Roman" w:cs="Times New Roman"/>
          <w:sz w:val="28"/>
          <w:szCs w:val="28"/>
        </w:rPr>
        <w:t>следующие специалисты:</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eastAsia="Times New Roman" w:hAnsi="Times New Roman" w:cs="Times New Roman"/>
          <w:sz w:val="28"/>
          <w:szCs w:val="28"/>
          <w:lang w:eastAsia="ru-RU"/>
        </w:rPr>
        <w:t xml:space="preserve">Администрация с. Незавертайловка – </w:t>
      </w:r>
      <w:r w:rsidRPr="00420FE8">
        <w:rPr>
          <w:rFonts w:ascii="Times New Roman" w:hAnsi="Times New Roman" w:cs="Times New Roman"/>
          <w:sz w:val="28"/>
          <w:szCs w:val="28"/>
        </w:rPr>
        <w:t>Ведущий специалист по работе с молодежью;</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п. Красное </w:t>
      </w:r>
      <w:r w:rsidRPr="00420FE8">
        <w:rPr>
          <w:rFonts w:ascii="Times New Roman" w:eastAsia="Times New Roman" w:hAnsi="Times New Roman" w:cs="Times New Roman"/>
          <w:sz w:val="28"/>
          <w:szCs w:val="28"/>
          <w:lang w:eastAsia="ru-RU"/>
        </w:rPr>
        <w:t>–</w:t>
      </w:r>
      <w:r w:rsidRPr="00420FE8">
        <w:rPr>
          <w:rFonts w:ascii="Times New Roman" w:hAnsi="Times New Roman" w:cs="Times New Roman"/>
          <w:sz w:val="28"/>
          <w:szCs w:val="28"/>
        </w:rPr>
        <w:t xml:space="preserve"> Заместитель главы администрации по делам молодежи;</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Чобручи</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вопросам молодежи;</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Глиное</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делам молодежи;</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Парканы</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Ведущий специалист по социальным вопросам (молодежная работа);</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Суклея</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делам молодежи администрации села;</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Фрунзе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делам молодежи;</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Ближний Хутор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работе с молодежью;</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п. Первомайск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Ведущий специалист по делам молодежи;</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Кицканы</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делам молодежи;</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Коротное</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Ведущий специалист по работе с молодежью;</w:t>
      </w:r>
    </w:p>
    <w:p w:rsidR="00420FE8" w:rsidRPr="00420FE8"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Терновка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w:t>
      </w:r>
      <w:proofErr w:type="spellStart"/>
      <w:r w:rsidRPr="00420FE8">
        <w:rPr>
          <w:rFonts w:ascii="Times New Roman" w:hAnsi="Times New Roman" w:cs="Times New Roman"/>
          <w:sz w:val="28"/>
          <w:szCs w:val="28"/>
        </w:rPr>
        <w:t>ВРио</w:t>
      </w:r>
      <w:proofErr w:type="spellEnd"/>
      <w:r w:rsidRPr="00420FE8">
        <w:rPr>
          <w:rFonts w:ascii="Times New Roman" w:hAnsi="Times New Roman" w:cs="Times New Roman"/>
          <w:sz w:val="28"/>
          <w:szCs w:val="28"/>
        </w:rPr>
        <w:t xml:space="preserve"> специалиста по работе с молодежью;</w:t>
      </w:r>
    </w:p>
    <w:p w:rsidR="006D4D99" w:rsidRDefault="00420FE8" w:rsidP="00144ABD">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Карагаш</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работе с молодежью.</w:t>
      </w:r>
    </w:p>
    <w:p w:rsidR="00420FE8" w:rsidRDefault="006D4D99" w:rsidP="00144ABD">
      <w:pPr>
        <w:spacing w:after="0" w:line="276" w:lineRule="auto"/>
        <w:ind w:firstLine="709"/>
        <w:jc w:val="both"/>
        <w:rPr>
          <w:rFonts w:ascii="Times New Roman" w:hAnsi="Times New Roman" w:cs="Times New Roman"/>
          <w:sz w:val="28"/>
          <w:szCs w:val="28"/>
        </w:rPr>
      </w:pPr>
      <w:r w:rsidRPr="004932F2">
        <w:rPr>
          <w:rFonts w:ascii="Times New Roman" w:eastAsia="Times New Roman" w:hAnsi="Times New Roman" w:cs="Times New Roman"/>
          <w:i/>
          <w:sz w:val="28"/>
          <w:szCs w:val="28"/>
          <w:u w:val="single"/>
          <w:lang w:eastAsia="ru-RU"/>
        </w:rPr>
        <w:lastRenderedPageBreak/>
        <w:t xml:space="preserve">В </w:t>
      </w:r>
      <w:proofErr w:type="spellStart"/>
      <w:r>
        <w:rPr>
          <w:rFonts w:ascii="Times New Roman" w:eastAsia="Times New Roman" w:hAnsi="Times New Roman" w:cs="Times New Roman"/>
          <w:i/>
          <w:sz w:val="28"/>
          <w:szCs w:val="28"/>
          <w:u w:val="single"/>
          <w:lang w:eastAsia="ru-RU"/>
        </w:rPr>
        <w:t>Григориопольском</w:t>
      </w:r>
      <w:proofErr w:type="spellEnd"/>
      <w:r w:rsidRPr="004932F2">
        <w:rPr>
          <w:rFonts w:ascii="Times New Roman" w:eastAsia="Times New Roman" w:hAnsi="Times New Roman" w:cs="Times New Roman"/>
          <w:i/>
          <w:sz w:val="28"/>
          <w:szCs w:val="28"/>
          <w:u w:val="single"/>
          <w:lang w:eastAsia="ru-RU"/>
        </w:rPr>
        <w:t xml:space="preserve"> районе и городе </w:t>
      </w:r>
      <w:r>
        <w:rPr>
          <w:rFonts w:ascii="Times New Roman" w:eastAsia="Times New Roman" w:hAnsi="Times New Roman" w:cs="Times New Roman"/>
          <w:i/>
          <w:sz w:val="28"/>
          <w:szCs w:val="28"/>
          <w:u w:val="single"/>
          <w:lang w:eastAsia="ru-RU"/>
        </w:rPr>
        <w:t>Григориополь</w:t>
      </w:r>
      <w:r w:rsidRPr="004932F2">
        <w:rPr>
          <w:rFonts w:ascii="Times New Roman" w:eastAsia="Times New Roman" w:hAnsi="Times New Roman" w:cs="Times New Roman"/>
          <w:i/>
          <w:sz w:val="28"/>
          <w:szCs w:val="28"/>
          <w:u w:val="single"/>
          <w:lang w:eastAsia="ru-RU"/>
        </w:rPr>
        <w:t xml:space="preserve"> вопро</w:t>
      </w:r>
      <w:r>
        <w:rPr>
          <w:rFonts w:ascii="Times New Roman" w:eastAsia="Times New Roman" w:hAnsi="Times New Roman" w:cs="Times New Roman"/>
          <w:i/>
          <w:sz w:val="28"/>
          <w:szCs w:val="28"/>
          <w:u w:val="single"/>
          <w:lang w:eastAsia="ru-RU"/>
        </w:rPr>
        <w:t xml:space="preserve">сы молодёжной политики курирует </w:t>
      </w:r>
      <w:r w:rsidRPr="006D4D99">
        <w:rPr>
          <w:rFonts w:ascii="Times New Roman" w:hAnsi="Times New Roman" w:cs="Times New Roman"/>
          <w:sz w:val="28"/>
          <w:szCs w:val="28"/>
        </w:rPr>
        <w:t>Главный специалист по молодёжной политике</w:t>
      </w:r>
      <w:r>
        <w:rPr>
          <w:rFonts w:ascii="Times New Roman" w:hAnsi="Times New Roman" w:cs="Times New Roman"/>
          <w:sz w:val="28"/>
          <w:szCs w:val="28"/>
        </w:rPr>
        <w:t xml:space="preserve"> Государственной</w:t>
      </w:r>
      <w:r w:rsidRPr="006D4D99">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6D4D99">
        <w:rPr>
          <w:rFonts w:ascii="Times New Roman" w:hAnsi="Times New Roman" w:cs="Times New Roman"/>
          <w:sz w:val="28"/>
          <w:szCs w:val="28"/>
        </w:rPr>
        <w:t xml:space="preserve"> </w:t>
      </w:r>
      <w:proofErr w:type="spellStart"/>
      <w:r w:rsidRPr="006D4D99">
        <w:rPr>
          <w:rFonts w:ascii="Times New Roman" w:hAnsi="Times New Roman" w:cs="Times New Roman"/>
          <w:sz w:val="28"/>
          <w:szCs w:val="28"/>
        </w:rPr>
        <w:t>Григориопольского</w:t>
      </w:r>
      <w:proofErr w:type="spellEnd"/>
      <w:r w:rsidRPr="006D4D99">
        <w:rPr>
          <w:rFonts w:ascii="Times New Roman" w:hAnsi="Times New Roman" w:cs="Times New Roman"/>
          <w:sz w:val="28"/>
          <w:szCs w:val="28"/>
        </w:rPr>
        <w:t xml:space="preserve"> района и города Григориополь</w:t>
      </w:r>
      <w:r w:rsidR="001E6B30">
        <w:rPr>
          <w:rFonts w:ascii="Times New Roman" w:hAnsi="Times New Roman" w:cs="Times New Roman"/>
          <w:sz w:val="28"/>
          <w:szCs w:val="28"/>
        </w:rPr>
        <w:t xml:space="preserve">. </w:t>
      </w:r>
    </w:p>
    <w:p w:rsidR="001E6B30" w:rsidRPr="006D4D99" w:rsidRDefault="001E6B30" w:rsidP="00144AB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администрациях населенных пунктов </w:t>
      </w:r>
      <w:proofErr w:type="spellStart"/>
      <w:r w:rsidR="00CB724C">
        <w:rPr>
          <w:rFonts w:ascii="Times New Roman" w:hAnsi="Times New Roman" w:cs="Times New Roman"/>
          <w:sz w:val="28"/>
          <w:szCs w:val="28"/>
        </w:rPr>
        <w:t>Григориопольского</w:t>
      </w:r>
      <w:proofErr w:type="spellEnd"/>
      <w:r>
        <w:rPr>
          <w:rFonts w:ascii="Times New Roman" w:hAnsi="Times New Roman" w:cs="Times New Roman"/>
          <w:sz w:val="28"/>
          <w:szCs w:val="28"/>
        </w:rPr>
        <w:t xml:space="preserve"> района для работы с молодёжью предусмотрены и функционируют </w:t>
      </w:r>
      <w:r w:rsidRPr="00AC6075">
        <w:rPr>
          <w:rFonts w:ascii="Times New Roman" w:hAnsi="Times New Roman" w:cs="Times New Roman"/>
          <w:sz w:val="28"/>
          <w:szCs w:val="28"/>
        </w:rPr>
        <w:t>следующие специалисты:</w:t>
      </w:r>
    </w:p>
    <w:p w:rsidR="004932F2" w:rsidRPr="00A86F94" w:rsidRDefault="00BF69B8"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с</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w:t>
      </w:r>
      <w:proofErr w:type="spellStart"/>
      <w:r w:rsidRPr="00A86F94">
        <w:rPr>
          <w:rFonts w:ascii="Times New Roman" w:hAnsi="Times New Roman" w:cs="Times New Roman"/>
          <w:sz w:val="28"/>
          <w:szCs w:val="28"/>
        </w:rPr>
        <w:t>Бутор</w:t>
      </w:r>
      <w:proofErr w:type="spellEnd"/>
      <w:r w:rsidRPr="00A86F94">
        <w:rPr>
          <w:rFonts w:ascii="Times New Roman" w:hAnsi="Times New Roman" w:cs="Times New Roman"/>
          <w:sz w:val="28"/>
          <w:szCs w:val="28"/>
        </w:rPr>
        <w:t xml:space="preserve"> - </w:t>
      </w:r>
      <w:r w:rsidR="00184597" w:rsidRPr="00A86F94">
        <w:rPr>
          <w:rFonts w:ascii="Times New Roman" w:hAnsi="Times New Roman" w:cs="Times New Roman"/>
          <w:sz w:val="28"/>
          <w:szCs w:val="28"/>
        </w:rPr>
        <w:t>Главный специалист по вопросам молодёжи и спорта, народного ополчения, секретарь КЗПН</w:t>
      </w:r>
      <w:r w:rsidR="00AE5D4B" w:rsidRPr="00A86F94">
        <w:rPr>
          <w:rFonts w:ascii="Times New Roman" w:hAnsi="Times New Roman" w:cs="Times New Roman"/>
          <w:sz w:val="28"/>
          <w:szCs w:val="28"/>
        </w:rPr>
        <w:t>;</w:t>
      </w:r>
    </w:p>
    <w:p w:rsidR="00AE5D4B" w:rsidRPr="00A86F94" w:rsidRDefault="00500FB3"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с</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Бычок </w:t>
      </w:r>
      <w:r w:rsidR="00AE5D4B" w:rsidRPr="00A86F94">
        <w:rPr>
          <w:rFonts w:ascii="Times New Roman" w:hAnsi="Times New Roman" w:cs="Times New Roman"/>
          <w:sz w:val="28"/>
          <w:szCs w:val="28"/>
        </w:rPr>
        <w:t>–</w:t>
      </w:r>
      <w:r w:rsidRPr="00A86F94">
        <w:rPr>
          <w:rFonts w:ascii="Times New Roman" w:hAnsi="Times New Roman" w:cs="Times New Roman"/>
          <w:sz w:val="28"/>
          <w:szCs w:val="28"/>
        </w:rPr>
        <w:t xml:space="preserve"> </w:t>
      </w:r>
      <w:r w:rsidR="00AE5D4B" w:rsidRPr="00A86F94">
        <w:rPr>
          <w:rFonts w:ascii="Times New Roman" w:hAnsi="Times New Roman" w:cs="Times New Roman"/>
          <w:sz w:val="28"/>
          <w:szCs w:val="28"/>
        </w:rPr>
        <w:t>Главный специалист (по работе с молодёжью) аппарата представителя в административном центре села Бычок;</w:t>
      </w:r>
    </w:p>
    <w:p w:rsidR="00184597" w:rsidRPr="00A86F94" w:rsidRDefault="00AE5D4B"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п</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w:t>
      </w:r>
      <w:proofErr w:type="spellStart"/>
      <w:r w:rsidRPr="00A86F94">
        <w:rPr>
          <w:rFonts w:ascii="Times New Roman" w:hAnsi="Times New Roman" w:cs="Times New Roman"/>
          <w:sz w:val="28"/>
          <w:szCs w:val="28"/>
        </w:rPr>
        <w:t>Глиное</w:t>
      </w:r>
      <w:proofErr w:type="spellEnd"/>
      <w:r w:rsidR="00A86F94">
        <w:rPr>
          <w:rFonts w:ascii="Times New Roman" w:hAnsi="Times New Roman" w:cs="Times New Roman"/>
          <w:sz w:val="28"/>
          <w:szCs w:val="28"/>
        </w:rPr>
        <w:t xml:space="preserve"> – </w:t>
      </w:r>
      <w:r w:rsidRPr="00A86F94">
        <w:rPr>
          <w:rFonts w:ascii="Times New Roman" w:hAnsi="Times New Roman" w:cs="Times New Roman"/>
          <w:sz w:val="28"/>
          <w:szCs w:val="28"/>
        </w:rPr>
        <w:t>Главный специалист администрации;</w:t>
      </w:r>
    </w:p>
    <w:p w:rsidR="00AE5D4B" w:rsidRPr="00A86F94" w:rsidRDefault="00AE5D4B"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с</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w:t>
      </w:r>
      <w:proofErr w:type="spellStart"/>
      <w:r w:rsidRPr="00A86F94">
        <w:rPr>
          <w:rFonts w:ascii="Times New Roman" w:hAnsi="Times New Roman" w:cs="Times New Roman"/>
          <w:sz w:val="28"/>
          <w:szCs w:val="28"/>
        </w:rPr>
        <w:t>Гыртоп</w:t>
      </w:r>
      <w:proofErr w:type="spellEnd"/>
      <w:r w:rsidRPr="00A86F94">
        <w:rPr>
          <w:rFonts w:ascii="Times New Roman" w:hAnsi="Times New Roman" w:cs="Times New Roman"/>
          <w:sz w:val="28"/>
          <w:szCs w:val="28"/>
        </w:rPr>
        <w:t xml:space="preserve"> – Ведущий специалист администрации;</w:t>
      </w:r>
    </w:p>
    <w:p w:rsidR="00AE5D4B" w:rsidRPr="00A86F94" w:rsidRDefault="00AE5D4B"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п</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Карманово</w:t>
      </w:r>
      <w:r w:rsidR="00A86F94">
        <w:rPr>
          <w:rFonts w:ascii="Times New Roman" w:hAnsi="Times New Roman" w:cs="Times New Roman"/>
          <w:sz w:val="28"/>
          <w:szCs w:val="28"/>
        </w:rPr>
        <w:t xml:space="preserve"> – </w:t>
      </w:r>
      <w:r w:rsidRPr="00A86F94">
        <w:rPr>
          <w:rFonts w:ascii="Times New Roman" w:hAnsi="Times New Roman" w:cs="Times New Roman"/>
          <w:sz w:val="28"/>
          <w:szCs w:val="28"/>
        </w:rPr>
        <w:t>Главный специалист администрации;</w:t>
      </w:r>
    </w:p>
    <w:p w:rsidR="00A86F94" w:rsidRDefault="00AE5D4B"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п</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w:t>
      </w:r>
      <w:proofErr w:type="spellStart"/>
      <w:r w:rsidRPr="00A86F94">
        <w:rPr>
          <w:rFonts w:ascii="Times New Roman" w:hAnsi="Times New Roman" w:cs="Times New Roman"/>
          <w:sz w:val="28"/>
          <w:szCs w:val="28"/>
        </w:rPr>
        <w:t>Колосово</w:t>
      </w:r>
      <w:proofErr w:type="spellEnd"/>
      <w:r w:rsidRPr="00A86F94">
        <w:rPr>
          <w:rFonts w:ascii="Times New Roman" w:hAnsi="Times New Roman" w:cs="Times New Roman"/>
          <w:sz w:val="28"/>
          <w:szCs w:val="28"/>
        </w:rPr>
        <w:t xml:space="preserve"> – Главный специалист по работе с молодёжью и спорту;</w:t>
      </w:r>
    </w:p>
    <w:p w:rsidR="00AE5D4B" w:rsidRPr="00A86F94" w:rsidRDefault="00AE5D4B"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с</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Красногорка</w:t>
      </w:r>
      <w:r w:rsidR="00A86F94">
        <w:rPr>
          <w:rFonts w:ascii="Times New Roman" w:hAnsi="Times New Roman" w:cs="Times New Roman"/>
          <w:sz w:val="28"/>
          <w:szCs w:val="28"/>
        </w:rPr>
        <w:t xml:space="preserve"> – </w:t>
      </w:r>
      <w:r w:rsidRPr="00A86F94">
        <w:rPr>
          <w:rFonts w:ascii="Times New Roman" w:hAnsi="Times New Roman" w:cs="Times New Roman"/>
          <w:sz w:val="28"/>
          <w:szCs w:val="28"/>
        </w:rPr>
        <w:t>Главный специалист (по работе с молодежью) администрации;</w:t>
      </w:r>
    </w:p>
    <w:p w:rsidR="0094234C" w:rsidRPr="00A86F94" w:rsidRDefault="00AE5D4B"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с</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w:t>
      </w:r>
      <w:proofErr w:type="spellStart"/>
      <w:r w:rsidRPr="00A86F94">
        <w:rPr>
          <w:rFonts w:ascii="Times New Roman" w:hAnsi="Times New Roman" w:cs="Times New Roman"/>
          <w:sz w:val="28"/>
          <w:szCs w:val="28"/>
        </w:rPr>
        <w:t>Малаешты</w:t>
      </w:r>
      <w:proofErr w:type="spellEnd"/>
      <w:r w:rsidR="00A86F94">
        <w:rPr>
          <w:rFonts w:ascii="Times New Roman" w:hAnsi="Times New Roman" w:cs="Times New Roman"/>
          <w:sz w:val="28"/>
          <w:szCs w:val="28"/>
        </w:rPr>
        <w:t xml:space="preserve"> – </w:t>
      </w:r>
      <w:r w:rsidR="0094234C" w:rsidRPr="00F86E92">
        <w:rPr>
          <w:rFonts w:ascii="Times New Roman" w:hAnsi="Times New Roman" w:cs="Times New Roman"/>
          <w:sz w:val="28"/>
          <w:szCs w:val="28"/>
        </w:rPr>
        <w:t>Главный специалист (по работе с молодежью) администрации;</w:t>
      </w:r>
    </w:p>
    <w:p w:rsidR="0094234C" w:rsidRPr="00A86F94" w:rsidRDefault="0094234C"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п</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Маяк</w:t>
      </w:r>
      <w:r w:rsidR="00A86F94">
        <w:rPr>
          <w:rFonts w:ascii="Times New Roman" w:hAnsi="Times New Roman" w:cs="Times New Roman"/>
          <w:sz w:val="28"/>
          <w:szCs w:val="28"/>
        </w:rPr>
        <w:t xml:space="preserve"> – </w:t>
      </w:r>
      <w:r w:rsidRPr="00A86F94">
        <w:rPr>
          <w:rFonts w:ascii="Times New Roman" w:hAnsi="Times New Roman" w:cs="Times New Roman"/>
          <w:sz w:val="28"/>
          <w:szCs w:val="28"/>
        </w:rPr>
        <w:t>Главный специалист по работе с молодёжью и спорту;</w:t>
      </w:r>
    </w:p>
    <w:p w:rsidR="0094234C" w:rsidRPr="00A86F94" w:rsidRDefault="0094234C"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с</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Спея – Главный специалист по вопросам молодежи, спорту и туризму;</w:t>
      </w:r>
    </w:p>
    <w:p w:rsidR="0094234C" w:rsidRPr="00A86F94" w:rsidRDefault="0094234C"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с</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w:t>
      </w:r>
      <w:proofErr w:type="spellStart"/>
      <w:r w:rsidRPr="00A86F94">
        <w:rPr>
          <w:rFonts w:ascii="Times New Roman" w:hAnsi="Times New Roman" w:cs="Times New Roman"/>
          <w:sz w:val="28"/>
          <w:szCs w:val="28"/>
        </w:rPr>
        <w:t>Ташлык</w:t>
      </w:r>
      <w:proofErr w:type="spellEnd"/>
      <w:r w:rsidRPr="00A86F94">
        <w:rPr>
          <w:rFonts w:ascii="Times New Roman" w:hAnsi="Times New Roman" w:cs="Times New Roman"/>
          <w:sz w:val="28"/>
          <w:szCs w:val="28"/>
        </w:rPr>
        <w:t xml:space="preserve"> – главный специалист по вопросам молодежи и спорта, народного ополчения, ГЗ, аварийно спасательной группы;</w:t>
      </w:r>
    </w:p>
    <w:p w:rsidR="0094234C" w:rsidRPr="00A86F94" w:rsidRDefault="0094234C" w:rsidP="00144ABD">
      <w:pPr>
        <w:spacing w:after="0" w:line="276" w:lineRule="auto"/>
        <w:ind w:firstLine="709"/>
        <w:jc w:val="both"/>
        <w:rPr>
          <w:rFonts w:ascii="Times New Roman" w:hAnsi="Times New Roman" w:cs="Times New Roman"/>
          <w:sz w:val="28"/>
          <w:szCs w:val="28"/>
        </w:rPr>
      </w:pPr>
      <w:r w:rsidRPr="00A86F94">
        <w:rPr>
          <w:rFonts w:ascii="Times New Roman" w:hAnsi="Times New Roman" w:cs="Times New Roman"/>
          <w:sz w:val="28"/>
          <w:szCs w:val="28"/>
        </w:rPr>
        <w:t>Администрация с</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Тея</w:t>
      </w:r>
      <w:r w:rsidR="00A86F94">
        <w:rPr>
          <w:rFonts w:ascii="Times New Roman" w:hAnsi="Times New Roman" w:cs="Times New Roman"/>
          <w:sz w:val="28"/>
          <w:szCs w:val="28"/>
        </w:rPr>
        <w:t xml:space="preserve"> – </w:t>
      </w:r>
      <w:r w:rsidRPr="00A86F94">
        <w:rPr>
          <w:rFonts w:ascii="Times New Roman" w:hAnsi="Times New Roman" w:cs="Times New Roman"/>
          <w:sz w:val="28"/>
          <w:szCs w:val="28"/>
        </w:rPr>
        <w:t>главный специалист по вопросам молодежи и спорта, народного ополчения, ГЗ;</w:t>
      </w:r>
    </w:p>
    <w:p w:rsidR="0094234C" w:rsidRPr="00A86F94" w:rsidRDefault="0094234C" w:rsidP="00144ABD">
      <w:pPr>
        <w:spacing w:after="0" w:line="276" w:lineRule="auto"/>
        <w:ind w:firstLine="709"/>
        <w:jc w:val="both"/>
        <w:rPr>
          <w:rFonts w:ascii="Times New Roman" w:eastAsia="Times New Roman" w:hAnsi="Times New Roman" w:cs="Times New Roman"/>
          <w:i/>
          <w:sz w:val="28"/>
          <w:szCs w:val="28"/>
          <w:u w:val="single"/>
          <w:lang w:eastAsia="ru-RU"/>
        </w:rPr>
      </w:pPr>
      <w:r w:rsidRPr="00A86F94">
        <w:rPr>
          <w:rFonts w:ascii="Times New Roman" w:hAnsi="Times New Roman" w:cs="Times New Roman"/>
          <w:sz w:val="28"/>
          <w:szCs w:val="28"/>
        </w:rPr>
        <w:t>Администрация с</w:t>
      </w:r>
      <w:r w:rsidR="00A86F94">
        <w:rPr>
          <w:rFonts w:ascii="Times New Roman" w:hAnsi="Times New Roman" w:cs="Times New Roman"/>
          <w:sz w:val="28"/>
          <w:szCs w:val="28"/>
        </w:rPr>
        <w:t>.</w:t>
      </w:r>
      <w:r w:rsidRPr="00A86F94">
        <w:rPr>
          <w:rFonts w:ascii="Times New Roman" w:hAnsi="Times New Roman" w:cs="Times New Roman"/>
          <w:sz w:val="28"/>
          <w:szCs w:val="28"/>
        </w:rPr>
        <w:t xml:space="preserve"> </w:t>
      </w:r>
      <w:proofErr w:type="spellStart"/>
      <w:r w:rsidRPr="00A86F94">
        <w:rPr>
          <w:rFonts w:ascii="Times New Roman" w:hAnsi="Times New Roman" w:cs="Times New Roman"/>
          <w:sz w:val="28"/>
          <w:szCs w:val="28"/>
        </w:rPr>
        <w:t>Шипка</w:t>
      </w:r>
      <w:proofErr w:type="spellEnd"/>
      <w:r w:rsidR="00A86F94">
        <w:rPr>
          <w:rFonts w:ascii="Times New Roman" w:hAnsi="Times New Roman" w:cs="Times New Roman"/>
          <w:sz w:val="28"/>
          <w:szCs w:val="28"/>
        </w:rPr>
        <w:t xml:space="preserve"> –</w:t>
      </w:r>
      <w:r w:rsidRPr="00A86F94">
        <w:rPr>
          <w:rFonts w:ascii="Times New Roman" w:hAnsi="Times New Roman" w:cs="Times New Roman"/>
          <w:sz w:val="28"/>
          <w:szCs w:val="28"/>
        </w:rPr>
        <w:t xml:space="preserve"> </w:t>
      </w:r>
      <w:r w:rsidR="00A86F94" w:rsidRPr="00A86F94">
        <w:rPr>
          <w:rFonts w:ascii="Times New Roman" w:hAnsi="Times New Roman" w:cs="Times New Roman"/>
          <w:sz w:val="28"/>
          <w:szCs w:val="28"/>
        </w:rPr>
        <w:t>Главный специалист (по работе с молодежью) администрации.</w:t>
      </w:r>
    </w:p>
    <w:p w:rsidR="001E3D0D" w:rsidRPr="004522D6" w:rsidRDefault="00A86F94" w:rsidP="0000107A">
      <w:pPr>
        <w:spacing w:after="0" w:line="276" w:lineRule="auto"/>
        <w:ind w:firstLine="709"/>
        <w:jc w:val="both"/>
        <w:rPr>
          <w:rFonts w:ascii="Times New Roman" w:eastAsia="Times New Roman" w:hAnsi="Times New Roman" w:cs="Times New Roman"/>
          <w:sz w:val="28"/>
          <w:szCs w:val="28"/>
          <w:lang w:eastAsia="ru-RU"/>
        </w:rPr>
      </w:pPr>
      <w:r w:rsidRPr="004932F2">
        <w:rPr>
          <w:rFonts w:ascii="Times New Roman" w:eastAsia="Times New Roman" w:hAnsi="Times New Roman" w:cs="Times New Roman"/>
          <w:i/>
          <w:sz w:val="28"/>
          <w:szCs w:val="28"/>
          <w:u w:val="single"/>
          <w:lang w:eastAsia="ru-RU"/>
        </w:rPr>
        <w:t xml:space="preserve">В </w:t>
      </w:r>
      <w:proofErr w:type="spellStart"/>
      <w:r>
        <w:rPr>
          <w:rFonts w:ascii="Times New Roman" w:eastAsia="Times New Roman" w:hAnsi="Times New Roman" w:cs="Times New Roman"/>
          <w:i/>
          <w:sz w:val="28"/>
          <w:szCs w:val="28"/>
          <w:u w:val="single"/>
          <w:lang w:eastAsia="ru-RU"/>
        </w:rPr>
        <w:t>Дубоссарском</w:t>
      </w:r>
      <w:proofErr w:type="spellEnd"/>
      <w:r w:rsidRPr="004932F2">
        <w:rPr>
          <w:rFonts w:ascii="Times New Roman" w:eastAsia="Times New Roman" w:hAnsi="Times New Roman" w:cs="Times New Roman"/>
          <w:i/>
          <w:sz w:val="28"/>
          <w:szCs w:val="28"/>
          <w:u w:val="single"/>
          <w:lang w:eastAsia="ru-RU"/>
        </w:rPr>
        <w:t xml:space="preserve"> районе и городе </w:t>
      </w:r>
      <w:r>
        <w:rPr>
          <w:rFonts w:ascii="Times New Roman" w:eastAsia="Times New Roman" w:hAnsi="Times New Roman" w:cs="Times New Roman"/>
          <w:i/>
          <w:sz w:val="28"/>
          <w:szCs w:val="28"/>
          <w:u w:val="single"/>
          <w:lang w:eastAsia="ru-RU"/>
        </w:rPr>
        <w:t>Дубоссары</w:t>
      </w:r>
      <w:r w:rsidRPr="004932F2">
        <w:rPr>
          <w:rFonts w:ascii="Times New Roman" w:eastAsia="Times New Roman" w:hAnsi="Times New Roman" w:cs="Times New Roman"/>
          <w:i/>
          <w:sz w:val="28"/>
          <w:szCs w:val="28"/>
          <w:u w:val="single"/>
          <w:lang w:eastAsia="ru-RU"/>
        </w:rPr>
        <w:t xml:space="preserve"> вопро</w:t>
      </w:r>
      <w:r>
        <w:rPr>
          <w:rFonts w:ascii="Times New Roman" w:eastAsia="Times New Roman" w:hAnsi="Times New Roman" w:cs="Times New Roman"/>
          <w:i/>
          <w:sz w:val="28"/>
          <w:szCs w:val="28"/>
          <w:u w:val="single"/>
          <w:lang w:eastAsia="ru-RU"/>
        </w:rPr>
        <w:t>сы молодёжной политики курирует</w:t>
      </w:r>
      <w:r w:rsidR="004522D6">
        <w:rPr>
          <w:rFonts w:ascii="Times New Roman" w:eastAsia="Times New Roman" w:hAnsi="Times New Roman" w:cs="Times New Roman"/>
          <w:i/>
          <w:sz w:val="28"/>
          <w:szCs w:val="28"/>
          <w:u w:val="single"/>
          <w:lang w:eastAsia="ru-RU"/>
        </w:rPr>
        <w:t xml:space="preserve"> </w:t>
      </w:r>
      <w:r w:rsidR="004522D6" w:rsidRPr="004522D6">
        <w:rPr>
          <w:rFonts w:ascii="Times New Roman" w:eastAsia="Times New Roman" w:hAnsi="Times New Roman" w:cs="Times New Roman"/>
          <w:sz w:val="28"/>
          <w:szCs w:val="28"/>
          <w:lang w:eastAsia="ru-RU"/>
        </w:rPr>
        <w:t xml:space="preserve">заместитель </w:t>
      </w:r>
      <w:r w:rsidR="004522D6" w:rsidRPr="00C366F9">
        <w:rPr>
          <w:rFonts w:ascii="Times New Roman" w:eastAsia="Times New Roman" w:hAnsi="Times New Roman" w:cs="Times New Roman"/>
          <w:sz w:val="28"/>
          <w:szCs w:val="28"/>
          <w:lang w:eastAsia="ru-RU"/>
        </w:rPr>
        <w:t>главы</w:t>
      </w:r>
      <w:r w:rsidR="004522D6" w:rsidRPr="004522D6">
        <w:rPr>
          <w:rFonts w:ascii="Times New Roman" w:eastAsia="Times New Roman" w:hAnsi="Times New Roman" w:cs="Times New Roman"/>
          <w:sz w:val="28"/>
          <w:szCs w:val="28"/>
          <w:lang w:eastAsia="ru-RU"/>
        </w:rPr>
        <w:t xml:space="preserve"> </w:t>
      </w:r>
      <w:r w:rsidR="00C366F9">
        <w:rPr>
          <w:rFonts w:ascii="Times New Roman" w:eastAsia="Times New Roman" w:hAnsi="Times New Roman" w:cs="Times New Roman"/>
          <w:sz w:val="28"/>
          <w:szCs w:val="28"/>
          <w:lang w:eastAsia="ru-RU"/>
        </w:rPr>
        <w:t xml:space="preserve">Государственной </w:t>
      </w:r>
      <w:r w:rsidR="00C366F9" w:rsidRPr="00C366F9">
        <w:rPr>
          <w:rFonts w:ascii="Times New Roman" w:eastAsia="Times New Roman" w:hAnsi="Times New Roman" w:cs="Times New Roman"/>
          <w:sz w:val="28"/>
          <w:szCs w:val="28"/>
          <w:lang w:eastAsia="ru-RU"/>
        </w:rPr>
        <w:t>администраци</w:t>
      </w:r>
      <w:r w:rsidR="00C366F9">
        <w:rPr>
          <w:rFonts w:ascii="Times New Roman" w:eastAsia="Times New Roman" w:hAnsi="Times New Roman" w:cs="Times New Roman"/>
          <w:sz w:val="28"/>
          <w:szCs w:val="28"/>
          <w:lang w:eastAsia="ru-RU"/>
        </w:rPr>
        <w:t>и</w:t>
      </w:r>
      <w:r w:rsidR="00C366F9" w:rsidRPr="00C366F9">
        <w:rPr>
          <w:rFonts w:ascii="Times New Roman" w:eastAsia="Times New Roman" w:hAnsi="Times New Roman" w:cs="Times New Roman"/>
          <w:sz w:val="28"/>
          <w:szCs w:val="28"/>
          <w:lang w:eastAsia="ru-RU"/>
        </w:rPr>
        <w:t xml:space="preserve"> </w:t>
      </w:r>
      <w:proofErr w:type="spellStart"/>
      <w:r w:rsidR="00C366F9" w:rsidRPr="00C366F9">
        <w:rPr>
          <w:rFonts w:ascii="Times New Roman" w:eastAsia="Times New Roman" w:hAnsi="Times New Roman" w:cs="Times New Roman"/>
          <w:sz w:val="28"/>
          <w:szCs w:val="28"/>
          <w:lang w:eastAsia="ru-RU"/>
        </w:rPr>
        <w:t>Дубоссарского</w:t>
      </w:r>
      <w:proofErr w:type="spellEnd"/>
      <w:r w:rsidR="00C366F9" w:rsidRPr="00C366F9">
        <w:rPr>
          <w:rFonts w:ascii="Times New Roman" w:eastAsia="Times New Roman" w:hAnsi="Times New Roman" w:cs="Times New Roman"/>
          <w:sz w:val="28"/>
          <w:szCs w:val="28"/>
          <w:lang w:eastAsia="ru-RU"/>
        </w:rPr>
        <w:t xml:space="preserve"> района и города Дубоссары </w:t>
      </w:r>
      <w:r w:rsidR="004522D6" w:rsidRPr="004522D6">
        <w:rPr>
          <w:rFonts w:ascii="Times New Roman" w:eastAsia="Times New Roman" w:hAnsi="Times New Roman" w:cs="Times New Roman"/>
          <w:sz w:val="28"/>
          <w:szCs w:val="28"/>
          <w:lang w:eastAsia="ru-RU"/>
        </w:rPr>
        <w:t>по социальным вопросам</w:t>
      </w:r>
      <w:r w:rsidR="004522D6">
        <w:rPr>
          <w:rFonts w:ascii="Times New Roman" w:eastAsia="Times New Roman" w:hAnsi="Times New Roman" w:cs="Times New Roman"/>
          <w:sz w:val="28"/>
          <w:szCs w:val="28"/>
          <w:lang w:eastAsia="ru-RU"/>
        </w:rPr>
        <w:t xml:space="preserve"> (должность </w:t>
      </w:r>
      <w:r w:rsidR="004522D6" w:rsidRPr="004522D6">
        <w:rPr>
          <w:rFonts w:ascii="Times New Roman" w:eastAsia="Times New Roman" w:hAnsi="Times New Roman" w:cs="Times New Roman"/>
          <w:sz w:val="28"/>
          <w:szCs w:val="28"/>
          <w:lang w:eastAsia="ru-RU"/>
        </w:rPr>
        <w:t>главного специалиста по молодежной политике при государственной администрации</w:t>
      </w:r>
      <w:r w:rsidR="004522D6">
        <w:rPr>
          <w:rFonts w:ascii="Times New Roman" w:eastAsia="Times New Roman" w:hAnsi="Times New Roman" w:cs="Times New Roman"/>
          <w:sz w:val="28"/>
          <w:szCs w:val="28"/>
          <w:lang w:eastAsia="ru-RU"/>
        </w:rPr>
        <w:t xml:space="preserve"> вакантна). Р</w:t>
      </w:r>
      <w:r w:rsidR="004522D6" w:rsidRPr="004522D6">
        <w:rPr>
          <w:rFonts w:ascii="Times New Roman" w:eastAsia="Times New Roman" w:hAnsi="Times New Roman" w:cs="Times New Roman"/>
          <w:sz w:val="28"/>
          <w:szCs w:val="28"/>
          <w:lang w:eastAsia="ru-RU"/>
        </w:rPr>
        <w:t xml:space="preserve">абота </w:t>
      </w:r>
      <w:r w:rsidR="004522D6">
        <w:rPr>
          <w:rFonts w:ascii="Times New Roman" w:eastAsia="Times New Roman" w:hAnsi="Times New Roman" w:cs="Times New Roman"/>
          <w:sz w:val="28"/>
          <w:szCs w:val="28"/>
          <w:lang w:eastAsia="ru-RU"/>
        </w:rPr>
        <w:t xml:space="preserve">в данном направлении </w:t>
      </w:r>
      <w:r w:rsidR="004522D6" w:rsidRPr="004522D6">
        <w:rPr>
          <w:rFonts w:ascii="Times New Roman" w:eastAsia="Times New Roman" w:hAnsi="Times New Roman" w:cs="Times New Roman"/>
          <w:sz w:val="28"/>
          <w:szCs w:val="28"/>
          <w:lang w:eastAsia="ru-RU"/>
        </w:rPr>
        <w:t>веде</w:t>
      </w:r>
      <w:r w:rsidR="004522D6">
        <w:rPr>
          <w:rFonts w:ascii="Times New Roman" w:eastAsia="Times New Roman" w:hAnsi="Times New Roman" w:cs="Times New Roman"/>
          <w:sz w:val="28"/>
          <w:szCs w:val="28"/>
          <w:lang w:eastAsia="ru-RU"/>
        </w:rPr>
        <w:t xml:space="preserve">тся при тесном сотрудничестве и </w:t>
      </w:r>
      <w:r w:rsidR="004522D6" w:rsidRPr="004522D6">
        <w:rPr>
          <w:rFonts w:ascii="Times New Roman" w:eastAsia="Times New Roman" w:hAnsi="Times New Roman" w:cs="Times New Roman"/>
          <w:sz w:val="28"/>
          <w:szCs w:val="28"/>
          <w:lang w:eastAsia="ru-RU"/>
        </w:rPr>
        <w:t>взаимодействии со специалистами МУ «</w:t>
      </w:r>
      <w:proofErr w:type="spellStart"/>
      <w:r w:rsidR="004522D6" w:rsidRPr="004522D6">
        <w:rPr>
          <w:rFonts w:ascii="Times New Roman" w:eastAsia="Times New Roman" w:hAnsi="Times New Roman" w:cs="Times New Roman"/>
          <w:sz w:val="28"/>
          <w:szCs w:val="28"/>
          <w:lang w:eastAsia="ru-RU"/>
        </w:rPr>
        <w:t>Дубоссарское</w:t>
      </w:r>
      <w:proofErr w:type="spellEnd"/>
      <w:r w:rsidR="004522D6" w:rsidRPr="004522D6">
        <w:rPr>
          <w:rFonts w:ascii="Times New Roman" w:eastAsia="Times New Roman" w:hAnsi="Times New Roman" w:cs="Times New Roman"/>
          <w:sz w:val="28"/>
          <w:szCs w:val="28"/>
          <w:lang w:eastAsia="ru-RU"/>
        </w:rPr>
        <w:t xml:space="preserve"> УНО», МУ «</w:t>
      </w:r>
      <w:proofErr w:type="spellStart"/>
      <w:r w:rsidR="004522D6" w:rsidRPr="004522D6">
        <w:rPr>
          <w:rFonts w:ascii="Times New Roman" w:eastAsia="Times New Roman" w:hAnsi="Times New Roman" w:cs="Times New Roman"/>
          <w:sz w:val="28"/>
          <w:szCs w:val="28"/>
          <w:lang w:eastAsia="ru-RU"/>
        </w:rPr>
        <w:t>Дубоссарское</w:t>
      </w:r>
      <w:proofErr w:type="spellEnd"/>
      <w:r w:rsidR="004522D6" w:rsidRPr="004522D6">
        <w:rPr>
          <w:rFonts w:ascii="Times New Roman" w:eastAsia="Times New Roman" w:hAnsi="Times New Roman" w:cs="Times New Roman"/>
          <w:sz w:val="28"/>
          <w:szCs w:val="28"/>
          <w:lang w:eastAsia="ru-RU"/>
        </w:rPr>
        <w:t xml:space="preserve"> УК»,</w:t>
      </w:r>
      <w:r w:rsidR="004522D6">
        <w:rPr>
          <w:rFonts w:ascii="Times New Roman" w:eastAsia="Times New Roman" w:hAnsi="Times New Roman" w:cs="Times New Roman"/>
          <w:sz w:val="28"/>
          <w:szCs w:val="28"/>
          <w:lang w:eastAsia="ru-RU"/>
        </w:rPr>
        <w:t xml:space="preserve"> </w:t>
      </w:r>
      <w:r w:rsidR="004522D6" w:rsidRPr="004522D6">
        <w:rPr>
          <w:rFonts w:ascii="Times New Roman" w:eastAsia="Times New Roman" w:hAnsi="Times New Roman" w:cs="Times New Roman"/>
          <w:sz w:val="28"/>
          <w:szCs w:val="28"/>
          <w:lang w:eastAsia="ru-RU"/>
        </w:rPr>
        <w:t>МУ «Управление ФКС и Т», а также с представителями различных общественных</w:t>
      </w:r>
      <w:r w:rsidR="004522D6">
        <w:rPr>
          <w:rFonts w:ascii="Times New Roman" w:eastAsia="Times New Roman" w:hAnsi="Times New Roman" w:cs="Times New Roman"/>
          <w:sz w:val="28"/>
          <w:szCs w:val="28"/>
          <w:lang w:eastAsia="ru-RU"/>
        </w:rPr>
        <w:t xml:space="preserve"> </w:t>
      </w:r>
      <w:r w:rsidR="004522D6" w:rsidRPr="004522D6">
        <w:rPr>
          <w:rFonts w:ascii="Times New Roman" w:eastAsia="Times New Roman" w:hAnsi="Times New Roman" w:cs="Times New Roman"/>
          <w:sz w:val="28"/>
          <w:szCs w:val="28"/>
          <w:lang w:eastAsia="ru-RU"/>
        </w:rPr>
        <w:t>организаций.</w:t>
      </w:r>
    </w:p>
    <w:p w:rsidR="002F6804" w:rsidRDefault="004522D6" w:rsidP="0000107A">
      <w:pPr>
        <w:spacing w:after="0" w:line="276" w:lineRule="auto"/>
        <w:ind w:firstLine="709"/>
        <w:jc w:val="both"/>
        <w:rPr>
          <w:rFonts w:ascii="Times New Roman" w:eastAsia="Times New Roman" w:hAnsi="Times New Roman" w:cs="Times New Roman"/>
          <w:sz w:val="28"/>
          <w:szCs w:val="28"/>
          <w:lang w:eastAsia="ru-RU"/>
        </w:rPr>
      </w:pPr>
      <w:r w:rsidRPr="004932F2">
        <w:rPr>
          <w:rFonts w:ascii="Times New Roman" w:eastAsia="Times New Roman" w:hAnsi="Times New Roman" w:cs="Times New Roman"/>
          <w:i/>
          <w:sz w:val="28"/>
          <w:szCs w:val="28"/>
          <w:u w:val="single"/>
          <w:lang w:eastAsia="ru-RU"/>
        </w:rPr>
        <w:lastRenderedPageBreak/>
        <w:t xml:space="preserve">В </w:t>
      </w:r>
      <w:proofErr w:type="spellStart"/>
      <w:r>
        <w:rPr>
          <w:rFonts w:ascii="Times New Roman" w:eastAsia="Times New Roman" w:hAnsi="Times New Roman" w:cs="Times New Roman"/>
          <w:i/>
          <w:sz w:val="28"/>
          <w:szCs w:val="28"/>
          <w:u w:val="single"/>
          <w:lang w:eastAsia="ru-RU"/>
        </w:rPr>
        <w:t>Рыбницком</w:t>
      </w:r>
      <w:proofErr w:type="spellEnd"/>
      <w:r w:rsidRPr="004932F2">
        <w:rPr>
          <w:rFonts w:ascii="Times New Roman" w:eastAsia="Times New Roman" w:hAnsi="Times New Roman" w:cs="Times New Roman"/>
          <w:i/>
          <w:sz w:val="28"/>
          <w:szCs w:val="28"/>
          <w:u w:val="single"/>
          <w:lang w:eastAsia="ru-RU"/>
        </w:rPr>
        <w:t xml:space="preserve"> районе и городе </w:t>
      </w:r>
      <w:r>
        <w:rPr>
          <w:rFonts w:ascii="Times New Roman" w:eastAsia="Times New Roman" w:hAnsi="Times New Roman" w:cs="Times New Roman"/>
          <w:i/>
          <w:sz w:val="28"/>
          <w:szCs w:val="28"/>
          <w:u w:val="single"/>
          <w:lang w:eastAsia="ru-RU"/>
        </w:rPr>
        <w:t>Рыбница</w:t>
      </w:r>
      <w:r w:rsidRPr="004932F2">
        <w:rPr>
          <w:rFonts w:ascii="Times New Roman" w:eastAsia="Times New Roman" w:hAnsi="Times New Roman" w:cs="Times New Roman"/>
          <w:i/>
          <w:sz w:val="28"/>
          <w:szCs w:val="28"/>
          <w:u w:val="single"/>
          <w:lang w:eastAsia="ru-RU"/>
        </w:rPr>
        <w:t xml:space="preserve"> вопро</w:t>
      </w:r>
      <w:r>
        <w:rPr>
          <w:rFonts w:ascii="Times New Roman" w:eastAsia="Times New Roman" w:hAnsi="Times New Roman" w:cs="Times New Roman"/>
          <w:i/>
          <w:sz w:val="28"/>
          <w:szCs w:val="28"/>
          <w:u w:val="single"/>
          <w:lang w:eastAsia="ru-RU"/>
        </w:rPr>
        <w:t>сы молодёжной политики курирует</w:t>
      </w:r>
      <w:r w:rsidR="00EA70BB">
        <w:rPr>
          <w:rFonts w:ascii="Times New Roman" w:eastAsia="Times New Roman" w:hAnsi="Times New Roman" w:cs="Times New Roman"/>
          <w:i/>
          <w:sz w:val="28"/>
          <w:szCs w:val="28"/>
          <w:u w:val="single"/>
          <w:lang w:eastAsia="ru-RU"/>
        </w:rPr>
        <w:t xml:space="preserve"> </w:t>
      </w:r>
      <w:r w:rsidR="00EA70BB" w:rsidRPr="00EA70BB">
        <w:rPr>
          <w:rFonts w:ascii="Times New Roman" w:eastAsia="Times New Roman" w:hAnsi="Times New Roman" w:cs="Times New Roman"/>
          <w:sz w:val="28"/>
          <w:szCs w:val="28"/>
          <w:lang w:eastAsia="ru-RU"/>
        </w:rPr>
        <w:t xml:space="preserve">специалист по молодёжной политике (главный специалист Управления по общественным связям, социальной политике и обращениям граждан) при государственной администрации </w:t>
      </w:r>
      <w:proofErr w:type="spellStart"/>
      <w:r w:rsidR="00EA70BB" w:rsidRPr="00EA70BB">
        <w:rPr>
          <w:rFonts w:ascii="Times New Roman" w:eastAsia="Times New Roman" w:hAnsi="Times New Roman" w:cs="Times New Roman"/>
          <w:sz w:val="28"/>
          <w:szCs w:val="28"/>
          <w:lang w:eastAsia="ru-RU"/>
        </w:rPr>
        <w:t>Рыбницкого</w:t>
      </w:r>
      <w:proofErr w:type="spellEnd"/>
      <w:r w:rsidR="00EA70BB" w:rsidRPr="00EA70BB">
        <w:rPr>
          <w:rFonts w:ascii="Times New Roman" w:eastAsia="Times New Roman" w:hAnsi="Times New Roman" w:cs="Times New Roman"/>
          <w:sz w:val="28"/>
          <w:szCs w:val="28"/>
          <w:lang w:eastAsia="ru-RU"/>
        </w:rPr>
        <w:t xml:space="preserve"> района и города Рыбницы</w:t>
      </w:r>
      <w:r w:rsidR="00EA70BB">
        <w:rPr>
          <w:rFonts w:ascii="Times New Roman" w:eastAsia="Times New Roman" w:hAnsi="Times New Roman" w:cs="Times New Roman"/>
          <w:sz w:val="28"/>
          <w:szCs w:val="28"/>
          <w:lang w:eastAsia="ru-RU"/>
        </w:rPr>
        <w:t>. Штатным расписанием сельских советов не предусмотрена должность специалиста, работающего с молодежью, все возникающие вопросы решаются в общем порядке работниками администрации сел.</w:t>
      </w:r>
    </w:p>
    <w:p w:rsidR="00EA70BB" w:rsidRPr="00EA70BB" w:rsidRDefault="00EA70BB" w:rsidP="00390052">
      <w:pPr>
        <w:spacing w:after="0" w:line="276" w:lineRule="auto"/>
        <w:ind w:firstLine="709"/>
        <w:jc w:val="both"/>
        <w:rPr>
          <w:rFonts w:ascii="Times New Roman" w:eastAsia="Times New Roman" w:hAnsi="Times New Roman" w:cs="Times New Roman"/>
          <w:sz w:val="28"/>
          <w:szCs w:val="28"/>
          <w:lang w:eastAsia="ru-RU"/>
        </w:rPr>
      </w:pPr>
      <w:r w:rsidRPr="004932F2">
        <w:rPr>
          <w:rFonts w:ascii="Times New Roman" w:eastAsia="Times New Roman" w:hAnsi="Times New Roman" w:cs="Times New Roman"/>
          <w:i/>
          <w:sz w:val="28"/>
          <w:szCs w:val="28"/>
          <w:u w:val="single"/>
          <w:lang w:eastAsia="ru-RU"/>
        </w:rPr>
        <w:t xml:space="preserve">В </w:t>
      </w:r>
      <w:r>
        <w:rPr>
          <w:rFonts w:ascii="Times New Roman" w:eastAsia="Times New Roman" w:hAnsi="Times New Roman" w:cs="Times New Roman"/>
          <w:i/>
          <w:sz w:val="28"/>
          <w:szCs w:val="28"/>
          <w:u w:val="single"/>
          <w:lang w:eastAsia="ru-RU"/>
        </w:rPr>
        <w:t>Каменском</w:t>
      </w:r>
      <w:r w:rsidRPr="004932F2">
        <w:rPr>
          <w:rFonts w:ascii="Times New Roman" w:eastAsia="Times New Roman" w:hAnsi="Times New Roman" w:cs="Times New Roman"/>
          <w:i/>
          <w:sz w:val="28"/>
          <w:szCs w:val="28"/>
          <w:u w:val="single"/>
          <w:lang w:eastAsia="ru-RU"/>
        </w:rPr>
        <w:t xml:space="preserve"> районе и городе </w:t>
      </w:r>
      <w:r>
        <w:rPr>
          <w:rFonts w:ascii="Times New Roman" w:eastAsia="Times New Roman" w:hAnsi="Times New Roman" w:cs="Times New Roman"/>
          <w:i/>
          <w:sz w:val="28"/>
          <w:szCs w:val="28"/>
          <w:u w:val="single"/>
          <w:lang w:eastAsia="ru-RU"/>
        </w:rPr>
        <w:t>Каменка</w:t>
      </w:r>
      <w:r w:rsidRPr="004932F2">
        <w:rPr>
          <w:rFonts w:ascii="Times New Roman" w:eastAsia="Times New Roman" w:hAnsi="Times New Roman" w:cs="Times New Roman"/>
          <w:i/>
          <w:sz w:val="28"/>
          <w:szCs w:val="28"/>
          <w:u w:val="single"/>
          <w:lang w:eastAsia="ru-RU"/>
        </w:rPr>
        <w:t xml:space="preserve"> вопро</w:t>
      </w:r>
      <w:r>
        <w:rPr>
          <w:rFonts w:ascii="Times New Roman" w:eastAsia="Times New Roman" w:hAnsi="Times New Roman" w:cs="Times New Roman"/>
          <w:i/>
          <w:sz w:val="28"/>
          <w:szCs w:val="28"/>
          <w:u w:val="single"/>
          <w:lang w:eastAsia="ru-RU"/>
        </w:rPr>
        <w:t>сы молодёжной политики курируют</w:t>
      </w:r>
      <w:r w:rsidRPr="00EA70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специалисты </w:t>
      </w:r>
      <w:r w:rsidRPr="00EA70BB">
        <w:rPr>
          <w:rFonts w:ascii="Times New Roman" w:eastAsia="Times New Roman" w:hAnsi="Times New Roman" w:cs="Times New Roman"/>
          <w:sz w:val="28"/>
          <w:szCs w:val="28"/>
          <w:lang w:eastAsia="ru-RU"/>
        </w:rPr>
        <w:t>по молодёжной политике государст</w:t>
      </w:r>
      <w:r>
        <w:rPr>
          <w:rFonts w:ascii="Times New Roman" w:eastAsia="Times New Roman" w:hAnsi="Times New Roman" w:cs="Times New Roman"/>
          <w:sz w:val="28"/>
          <w:szCs w:val="28"/>
          <w:lang w:eastAsia="ru-RU"/>
        </w:rPr>
        <w:t xml:space="preserve">венной администрации Каменского </w:t>
      </w:r>
      <w:r w:rsidRPr="00EA70BB">
        <w:rPr>
          <w:rFonts w:ascii="Times New Roman" w:eastAsia="Times New Roman" w:hAnsi="Times New Roman" w:cs="Times New Roman"/>
          <w:sz w:val="28"/>
          <w:szCs w:val="28"/>
          <w:lang w:eastAsia="ru-RU"/>
        </w:rPr>
        <w:t>района и города Каменка</w:t>
      </w:r>
      <w:r>
        <w:rPr>
          <w:rFonts w:ascii="Times New Roman" w:eastAsia="Times New Roman" w:hAnsi="Times New Roman" w:cs="Times New Roman"/>
          <w:sz w:val="28"/>
          <w:szCs w:val="28"/>
          <w:lang w:eastAsia="ru-RU"/>
        </w:rPr>
        <w:t>. В</w:t>
      </w:r>
      <w:r w:rsidRPr="00EA70BB">
        <w:rPr>
          <w:rFonts w:ascii="Times New Roman" w:eastAsia="Times New Roman" w:hAnsi="Times New Roman" w:cs="Times New Roman"/>
          <w:sz w:val="28"/>
          <w:szCs w:val="28"/>
          <w:lang w:eastAsia="ru-RU"/>
        </w:rPr>
        <w:t xml:space="preserve"> администрациях сёл Каменского района</w:t>
      </w:r>
      <w:r>
        <w:rPr>
          <w:rFonts w:ascii="Times New Roman" w:eastAsia="Times New Roman" w:hAnsi="Times New Roman" w:cs="Times New Roman"/>
          <w:sz w:val="28"/>
          <w:szCs w:val="28"/>
          <w:lang w:eastAsia="ru-RU"/>
        </w:rPr>
        <w:t xml:space="preserve"> специалисты, </w:t>
      </w:r>
      <w:r w:rsidRPr="00EA70BB">
        <w:rPr>
          <w:rFonts w:ascii="Times New Roman" w:eastAsia="Times New Roman" w:hAnsi="Times New Roman" w:cs="Times New Roman"/>
          <w:sz w:val="28"/>
          <w:szCs w:val="28"/>
          <w:lang w:eastAsia="ru-RU"/>
        </w:rPr>
        <w:t>работающие с молодёжью</w:t>
      </w:r>
      <w:r>
        <w:rPr>
          <w:rFonts w:ascii="Times New Roman" w:eastAsia="Times New Roman" w:hAnsi="Times New Roman" w:cs="Times New Roman"/>
          <w:sz w:val="28"/>
          <w:szCs w:val="28"/>
          <w:lang w:eastAsia="ru-RU"/>
        </w:rPr>
        <w:t>,</w:t>
      </w:r>
      <w:r w:rsidRPr="00EA70BB">
        <w:rPr>
          <w:rFonts w:ascii="Times New Roman" w:eastAsia="Times New Roman" w:hAnsi="Times New Roman" w:cs="Times New Roman"/>
          <w:sz w:val="28"/>
          <w:szCs w:val="28"/>
          <w:lang w:eastAsia="ru-RU"/>
        </w:rPr>
        <w:t xml:space="preserve"> отсутствуют.</w:t>
      </w:r>
    </w:p>
    <w:p w:rsidR="00EA0010" w:rsidRPr="00C366F9" w:rsidRDefault="00BF797D" w:rsidP="00390052">
      <w:pPr>
        <w:spacing w:after="0" w:line="276" w:lineRule="auto"/>
        <w:ind w:firstLine="709"/>
        <w:jc w:val="both"/>
        <w:rPr>
          <w:rFonts w:ascii="Times New Roman" w:hAnsi="Times New Roman" w:cs="Times New Roman"/>
          <w:i/>
          <w:sz w:val="28"/>
          <w:szCs w:val="28"/>
        </w:rPr>
      </w:pPr>
      <w:r w:rsidRPr="00C366F9">
        <w:rPr>
          <w:rFonts w:ascii="Times New Roman" w:hAnsi="Times New Roman" w:cs="Times New Roman"/>
          <w:i/>
          <w:sz w:val="28"/>
          <w:szCs w:val="28"/>
        </w:rPr>
        <w:t xml:space="preserve">За последние пять лет структура управления вопросами молодёжной политики на муниципальном уровне, в городах и районах республики, претерпела некоторые положительные изменения и в ряде районов, таких как </w:t>
      </w:r>
      <w:proofErr w:type="spellStart"/>
      <w:r w:rsidRPr="00C366F9">
        <w:rPr>
          <w:rFonts w:ascii="Times New Roman" w:hAnsi="Times New Roman" w:cs="Times New Roman"/>
          <w:i/>
          <w:sz w:val="28"/>
          <w:szCs w:val="28"/>
        </w:rPr>
        <w:t>Слободзейский</w:t>
      </w:r>
      <w:proofErr w:type="spellEnd"/>
      <w:r w:rsidRPr="00C366F9">
        <w:rPr>
          <w:rFonts w:ascii="Times New Roman" w:hAnsi="Times New Roman" w:cs="Times New Roman"/>
          <w:i/>
          <w:sz w:val="28"/>
          <w:szCs w:val="28"/>
        </w:rPr>
        <w:t xml:space="preserve"> и </w:t>
      </w:r>
      <w:proofErr w:type="spellStart"/>
      <w:r w:rsidRPr="00C366F9">
        <w:rPr>
          <w:rFonts w:ascii="Times New Roman" w:hAnsi="Times New Roman" w:cs="Times New Roman"/>
          <w:i/>
          <w:sz w:val="28"/>
          <w:szCs w:val="28"/>
        </w:rPr>
        <w:t>Григориопольский</w:t>
      </w:r>
      <w:proofErr w:type="spellEnd"/>
      <w:r w:rsidRPr="00C366F9">
        <w:rPr>
          <w:rFonts w:ascii="Times New Roman" w:hAnsi="Times New Roman" w:cs="Times New Roman"/>
          <w:i/>
          <w:sz w:val="28"/>
          <w:szCs w:val="28"/>
        </w:rPr>
        <w:t xml:space="preserve">, приобрела достаточно оптимальную форму для слаженной работы и максимального взаимодействия между органами власти и молодежью населенных пунктов. Однако говорить о единой форме структуры </w:t>
      </w:r>
      <w:r w:rsidR="00F62847" w:rsidRPr="00C366F9">
        <w:rPr>
          <w:rFonts w:ascii="Times New Roman" w:hAnsi="Times New Roman" w:cs="Times New Roman"/>
          <w:i/>
          <w:sz w:val="28"/>
          <w:szCs w:val="28"/>
        </w:rPr>
        <w:t xml:space="preserve">всё ещё </w:t>
      </w:r>
      <w:r w:rsidRPr="00C366F9">
        <w:rPr>
          <w:rFonts w:ascii="Times New Roman" w:hAnsi="Times New Roman" w:cs="Times New Roman"/>
          <w:i/>
          <w:sz w:val="28"/>
          <w:szCs w:val="28"/>
        </w:rPr>
        <w:t xml:space="preserve">не </w:t>
      </w:r>
      <w:r w:rsidR="001523E5" w:rsidRPr="00C366F9">
        <w:rPr>
          <w:rFonts w:ascii="Times New Roman" w:hAnsi="Times New Roman" w:cs="Times New Roman"/>
          <w:i/>
          <w:sz w:val="28"/>
          <w:szCs w:val="28"/>
        </w:rPr>
        <w:t>приходится</w:t>
      </w:r>
      <w:r w:rsidRPr="00C366F9">
        <w:rPr>
          <w:rFonts w:ascii="Times New Roman" w:hAnsi="Times New Roman" w:cs="Times New Roman"/>
          <w:i/>
          <w:sz w:val="28"/>
          <w:szCs w:val="28"/>
        </w:rPr>
        <w:t xml:space="preserve"> по следующим причинам: </w:t>
      </w:r>
      <w:r w:rsidR="001523E5" w:rsidRPr="00C366F9">
        <w:rPr>
          <w:rFonts w:ascii="Times New Roman" w:hAnsi="Times New Roman" w:cs="Times New Roman"/>
          <w:i/>
          <w:sz w:val="28"/>
          <w:szCs w:val="28"/>
        </w:rPr>
        <w:t xml:space="preserve">специалисты по молодёжной политике отсутствуют </w:t>
      </w:r>
      <w:r w:rsidR="00F62847" w:rsidRPr="00C366F9">
        <w:rPr>
          <w:rFonts w:ascii="Times New Roman" w:hAnsi="Times New Roman" w:cs="Times New Roman"/>
          <w:i/>
          <w:sz w:val="28"/>
          <w:szCs w:val="28"/>
        </w:rPr>
        <w:t>в администрациях городов Бендеры</w:t>
      </w:r>
      <w:r w:rsidR="001523E5" w:rsidRPr="00C366F9">
        <w:rPr>
          <w:rFonts w:ascii="Times New Roman" w:hAnsi="Times New Roman" w:cs="Times New Roman"/>
          <w:i/>
          <w:sz w:val="28"/>
          <w:szCs w:val="28"/>
        </w:rPr>
        <w:t xml:space="preserve"> (специалист отсутствует)</w:t>
      </w:r>
      <w:r w:rsidR="00F62847" w:rsidRPr="00C366F9">
        <w:rPr>
          <w:rFonts w:ascii="Times New Roman" w:hAnsi="Times New Roman" w:cs="Times New Roman"/>
          <w:i/>
          <w:sz w:val="28"/>
          <w:szCs w:val="28"/>
        </w:rPr>
        <w:t xml:space="preserve">, </w:t>
      </w:r>
      <w:proofErr w:type="spellStart"/>
      <w:r w:rsidR="00F62847" w:rsidRPr="00C366F9">
        <w:rPr>
          <w:rFonts w:ascii="Times New Roman" w:hAnsi="Times New Roman" w:cs="Times New Roman"/>
          <w:i/>
          <w:sz w:val="28"/>
          <w:szCs w:val="28"/>
        </w:rPr>
        <w:t>Слободзея</w:t>
      </w:r>
      <w:proofErr w:type="spellEnd"/>
      <w:r w:rsidR="001523E5" w:rsidRPr="00C366F9">
        <w:rPr>
          <w:rFonts w:ascii="Times New Roman" w:hAnsi="Times New Roman" w:cs="Times New Roman"/>
          <w:i/>
          <w:sz w:val="28"/>
          <w:szCs w:val="28"/>
        </w:rPr>
        <w:t xml:space="preserve"> (специалист отсутствует)</w:t>
      </w:r>
      <w:r w:rsidR="00F62847" w:rsidRPr="00C366F9">
        <w:rPr>
          <w:rFonts w:ascii="Times New Roman" w:hAnsi="Times New Roman" w:cs="Times New Roman"/>
          <w:i/>
          <w:sz w:val="28"/>
          <w:szCs w:val="28"/>
        </w:rPr>
        <w:t xml:space="preserve">, Дубоссары (должность вакантна) и </w:t>
      </w:r>
      <w:proofErr w:type="spellStart"/>
      <w:r w:rsidR="00F62847" w:rsidRPr="00C366F9">
        <w:rPr>
          <w:rFonts w:ascii="Times New Roman" w:hAnsi="Times New Roman" w:cs="Times New Roman"/>
          <w:i/>
          <w:sz w:val="28"/>
          <w:szCs w:val="28"/>
        </w:rPr>
        <w:t>Днестровск</w:t>
      </w:r>
      <w:proofErr w:type="spellEnd"/>
      <w:r w:rsidR="00F62847" w:rsidRPr="00C366F9">
        <w:rPr>
          <w:rFonts w:ascii="Times New Roman" w:hAnsi="Times New Roman" w:cs="Times New Roman"/>
          <w:i/>
          <w:sz w:val="28"/>
          <w:szCs w:val="28"/>
        </w:rPr>
        <w:t xml:space="preserve"> (</w:t>
      </w:r>
      <w:r w:rsidR="00F62847" w:rsidRPr="00C366F9">
        <w:rPr>
          <w:rFonts w:ascii="Times New Roman" w:eastAsia="Times New Roman" w:hAnsi="Times New Roman" w:cs="Times New Roman"/>
          <w:i/>
          <w:sz w:val="28"/>
          <w:szCs w:val="28"/>
          <w:lang w:eastAsia="ru-RU"/>
        </w:rPr>
        <w:t>в штатном расписании государственной администрации должность отсутствует</w:t>
      </w:r>
      <w:r w:rsidR="00F62847" w:rsidRPr="00C366F9">
        <w:rPr>
          <w:rFonts w:ascii="Times New Roman" w:hAnsi="Times New Roman" w:cs="Times New Roman"/>
          <w:i/>
          <w:sz w:val="28"/>
          <w:szCs w:val="28"/>
        </w:rPr>
        <w:t xml:space="preserve">). Их </w:t>
      </w:r>
      <w:r w:rsidR="00F62847" w:rsidRPr="00C366F9">
        <w:rPr>
          <w:rFonts w:ascii="Times New Roman" w:eastAsia="Times New Roman" w:hAnsi="Times New Roman" w:cs="Times New Roman"/>
          <w:i/>
          <w:sz w:val="28"/>
          <w:szCs w:val="28"/>
          <w:lang w:eastAsia="ru-RU"/>
        </w:rPr>
        <w:t>функции, по мере необходимости, выполняют специалисты других управлений, заместители глав и др.</w:t>
      </w:r>
    </w:p>
    <w:p w:rsidR="00BF797D" w:rsidRDefault="00BF797D" w:rsidP="00144ABD">
      <w:pPr>
        <w:spacing w:line="276" w:lineRule="auto"/>
        <w:ind w:firstLine="709"/>
        <w:jc w:val="both"/>
        <w:rPr>
          <w:rFonts w:ascii="Times New Roman" w:hAnsi="Times New Roman" w:cs="Times New Roman"/>
          <w:i/>
          <w:sz w:val="28"/>
          <w:szCs w:val="28"/>
        </w:rPr>
      </w:pPr>
      <w:r w:rsidRPr="00C366F9">
        <w:rPr>
          <w:rFonts w:ascii="Times New Roman" w:hAnsi="Times New Roman" w:cs="Times New Roman"/>
          <w:i/>
          <w:sz w:val="28"/>
          <w:szCs w:val="28"/>
        </w:rPr>
        <w:t>По сравнению с 2018 годом, специалисты по работе с молодёжью</w:t>
      </w:r>
      <w:r w:rsidR="001523E5" w:rsidRPr="00C366F9">
        <w:rPr>
          <w:rFonts w:ascii="Times New Roman" w:hAnsi="Times New Roman" w:cs="Times New Roman"/>
          <w:i/>
          <w:sz w:val="28"/>
          <w:szCs w:val="28"/>
        </w:rPr>
        <w:t xml:space="preserve"> (и другие специалисты, курирующие эти вопросы)</w:t>
      </w:r>
      <w:r w:rsidRPr="00C366F9">
        <w:rPr>
          <w:rFonts w:ascii="Times New Roman" w:hAnsi="Times New Roman" w:cs="Times New Roman"/>
          <w:i/>
          <w:sz w:val="28"/>
          <w:szCs w:val="28"/>
        </w:rPr>
        <w:t xml:space="preserve"> являются преимущественно сотрудниками государственных администраций, и в меньшей мере работают в Управлениях народного образования, Управлениях культуры и Управлениях физической культуры и спорта.</w:t>
      </w:r>
    </w:p>
    <w:p w:rsidR="00EA0010" w:rsidRPr="00EA0010" w:rsidRDefault="00EA0010" w:rsidP="00003993">
      <w:pPr>
        <w:spacing w:line="276" w:lineRule="auto"/>
        <w:ind w:left="1080"/>
        <w:rPr>
          <w:rFonts w:ascii="Times New Roman" w:hAnsi="Times New Roman" w:cs="Times New Roman"/>
          <w:b/>
          <w:sz w:val="28"/>
          <w:szCs w:val="28"/>
        </w:rPr>
      </w:pPr>
      <w:r w:rsidRPr="00EA0010">
        <w:rPr>
          <w:rFonts w:ascii="Times New Roman" w:hAnsi="Times New Roman" w:cs="Times New Roman"/>
          <w:b/>
          <w:sz w:val="28"/>
          <w:szCs w:val="28"/>
        </w:rPr>
        <w:t>3. Социально-демографические показатели молодёжи</w:t>
      </w:r>
    </w:p>
    <w:p w:rsidR="000E264B" w:rsidRDefault="00352EB6" w:rsidP="002915B7">
      <w:pPr>
        <w:spacing w:after="0" w:line="276" w:lineRule="auto"/>
        <w:ind w:firstLine="709"/>
        <w:jc w:val="both"/>
        <w:rPr>
          <w:rFonts w:ascii="Times New Roman" w:hAnsi="Times New Roman" w:cs="Times New Roman"/>
          <w:sz w:val="28"/>
          <w:szCs w:val="28"/>
        </w:rPr>
      </w:pPr>
      <w:r w:rsidRPr="000E264B">
        <w:rPr>
          <w:rFonts w:ascii="Times New Roman" w:hAnsi="Times New Roman" w:cs="Times New Roman"/>
          <w:sz w:val="28"/>
          <w:szCs w:val="28"/>
        </w:rPr>
        <w:t>Анализ ключевых демографиче</w:t>
      </w:r>
      <w:r w:rsidR="000E264B" w:rsidRPr="000E264B">
        <w:rPr>
          <w:rFonts w:ascii="Times New Roman" w:hAnsi="Times New Roman" w:cs="Times New Roman"/>
          <w:sz w:val="28"/>
          <w:szCs w:val="28"/>
        </w:rPr>
        <w:t>ских характеристик молодежи способствует</w:t>
      </w:r>
      <w:r w:rsidRPr="000E264B">
        <w:rPr>
          <w:rFonts w:ascii="Times New Roman" w:hAnsi="Times New Roman" w:cs="Times New Roman"/>
          <w:sz w:val="28"/>
          <w:szCs w:val="28"/>
        </w:rPr>
        <w:t xml:space="preserve"> лучшему пониманию положения молодежи в системе социальной стратификации </w:t>
      </w:r>
      <w:r w:rsidR="008909D6" w:rsidRPr="000E264B">
        <w:rPr>
          <w:rFonts w:ascii="Times New Roman" w:hAnsi="Times New Roman" w:cs="Times New Roman"/>
          <w:sz w:val="28"/>
          <w:szCs w:val="28"/>
        </w:rPr>
        <w:t>приднестровского</w:t>
      </w:r>
      <w:r w:rsidRPr="000E264B">
        <w:rPr>
          <w:rFonts w:ascii="Times New Roman" w:hAnsi="Times New Roman" w:cs="Times New Roman"/>
          <w:sz w:val="28"/>
          <w:szCs w:val="28"/>
        </w:rPr>
        <w:t xml:space="preserve"> общества и объяснению существующих моделей поведения различных групп молодых жителей республики. </w:t>
      </w:r>
      <w:r w:rsidR="000E264B">
        <w:rPr>
          <w:rFonts w:ascii="Times New Roman" w:hAnsi="Times New Roman" w:cs="Times New Roman"/>
          <w:sz w:val="28"/>
          <w:szCs w:val="28"/>
        </w:rPr>
        <w:t>П</w:t>
      </w:r>
      <w:r w:rsidR="000E264B" w:rsidRPr="000E264B">
        <w:rPr>
          <w:rFonts w:ascii="Times New Roman" w:hAnsi="Times New Roman" w:cs="Times New Roman"/>
          <w:sz w:val="28"/>
          <w:szCs w:val="28"/>
        </w:rPr>
        <w:t>остоянный мониторинг происход</w:t>
      </w:r>
      <w:r w:rsidR="000E264B">
        <w:rPr>
          <w:rFonts w:ascii="Times New Roman" w:hAnsi="Times New Roman" w:cs="Times New Roman"/>
          <w:sz w:val="28"/>
          <w:szCs w:val="28"/>
        </w:rPr>
        <w:t xml:space="preserve">ящих в обществе демографических процессов и тенденций является </w:t>
      </w:r>
      <w:r w:rsidR="000E264B" w:rsidRPr="000E264B">
        <w:rPr>
          <w:rFonts w:ascii="Times New Roman" w:hAnsi="Times New Roman" w:cs="Times New Roman"/>
          <w:sz w:val="28"/>
          <w:szCs w:val="28"/>
        </w:rPr>
        <w:t>приоритетной задачей общества в целом</w:t>
      </w:r>
      <w:r w:rsidR="000E264B">
        <w:rPr>
          <w:rFonts w:ascii="Times New Roman" w:hAnsi="Times New Roman" w:cs="Times New Roman"/>
          <w:sz w:val="28"/>
          <w:szCs w:val="28"/>
        </w:rPr>
        <w:t>.</w:t>
      </w:r>
    </w:p>
    <w:p w:rsidR="00562092" w:rsidRPr="005E5BAA" w:rsidRDefault="00695A3D" w:rsidP="002915B7">
      <w:pPr>
        <w:spacing w:after="0" w:line="276" w:lineRule="auto"/>
        <w:ind w:firstLine="709"/>
        <w:jc w:val="both"/>
        <w:rPr>
          <w:rFonts w:ascii="Times New Roman" w:hAnsi="Times New Roman" w:cs="Times New Roman"/>
          <w:sz w:val="28"/>
          <w:szCs w:val="28"/>
        </w:rPr>
      </w:pPr>
      <w:r w:rsidRPr="002915B7">
        <w:rPr>
          <w:rFonts w:ascii="Times New Roman" w:hAnsi="Times New Roman" w:cs="Times New Roman"/>
          <w:sz w:val="28"/>
          <w:szCs w:val="28"/>
        </w:rPr>
        <w:lastRenderedPageBreak/>
        <w:t xml:space="preserve">Согласно информации, предоставленной </w:t>
      </w:r>
      <w:r w:rsidR="00A0707D" w:rsidRPr="002915B7">
        <w:rPr>
          <w:rFonts w:ascii="Times New Roman" w:hAnsi="Times New Roman" w:cs="Times New Roman"/>
          <w:sz w:val="28"/>
          <w:szCs w:val="28"/>
        </w:rPr>
        <w:t>Министерством экономического разв</w:t>
      </w:r>
      <w:r w:rsidR="002915B7" w:rsidRPr="002915B7">
        <w:rPr>
          <w:rFonts w:ascii="Times New Roman" w:hAnsi="Times New Roman" w:cs="Times New Roman"/>
          <w:sz w:val="28"/>
          <w:szCs w:val="28"/>
        </w:rPr>
        <w:t xml:space="preserve">ития Приднестровской Молдавской </w:t>
      </w:r>
      <w:r w:rsidR="00A0707D" w:rsidRPr="002915B7">
        <w:rPr>
          <w:rFonts w:ascii="Times New Roman" w:hAnsi="Times New Roman" w:cs="Times New Roman"/>
          <w:sz w:val="28"/>
          <w:szCs w:val="28"/>
        </w:rPr>
        <w:t>Республики</w:t>
      </w:r>
      <w:r w:rsidRPr="002915B7">
        <w:rPr>
          <w:rFonts w:ascii="Times New Roman" w:hAnsi="Times New Roman" w:cs="Times New Roman"/>
          <w:sz w:val="28"/>
          <w:szCs w:val="28"/>
        </w:rPr>
        <w:t>,</w:t>
      </w:r>
      <w:r w:rsidR="002915B7" w:rsidRPr="002915B7">
        <w:rPr>
          <w:rFonts w:ascii="Times New Roman" w:hAnsi="Times New Roman" w:cs="Times New Roman"/>
          <w:sz w:val="28"/>
          <w:szCs w:val="28"/>
        </w:rPr>
        <w:t xml:space="preserve"> </w:t>
      </w:r>
      <w:r w:rsidR="00A0707D" w:rsidRPr="002915B7">
        <w:rPr>
          <w:rFonts w:ascii="Times New Roman" w:hAnsi="Times New Roman" w:cs="Times New Roman"/>
          <w:sz w:val="28"/>
          <w:szCs w:val="28"/>
        </w:rPr>
        <w:t>расчетная</w:t>
      </w:r>
      <w:r w:rsidR="00DC59C0" w:rsidRPr="002915B7">
        <w:rPr>
          <w:rFonts w:ascii="Times New Roman" w:hAnsi="Times New Roman" w:cs="Times New Roman"/>
          <w:sz w:val="28"/>
          <w:szCs w:val="28"/>
        </w:rPr>
        <w:t xml:space="preserve"> численность населения на 1 января 2023 года </w:t>
      </w:r>
      <w:r w:rsidR="00A0707D" w:rsidRPr="002915B7">
        <w:rPr>
          <w:rFonts w:ascii="Times New Roman" w:hAnsi="Times New Roman" w:cs="Times New Roman"/>
          <w:sz w:val="28"/>
          <w:szCs w:val="28"/>
        </w:rPr>
        <w:t xml:space="preserve">составила </w:t>
      </w:r>
      <w:r w:rsidR="00A0707D" w:rsidRPr="002915B7">
        <w:rPr>
          <w:rFonts w:ascii="Times New Roman" w:hAnsi="Times New Roman" w:cs="Times New Roman"/>
          <w:b/>
          <w:sz w:val="28"/>
          <w:szCs w:val="28"/>
        </w:rPr>
        <w:t xml:space="preserve">459 782 </w:t>
      </w:r>
      <w:r w:rsidR="00A0707D" w:rsidRPr="002915B7">
        <w:rPr>
          <w:rFonts w:ascii="Times New Roman" w:hAnsi="Times New Roman" w:cs="Times New Roman"/>
          <w:sz w:val="28"/>
          <w:szCs w:val="28"/>
        </w:rPr>
        <w:t xml:space="preserve">человек, а численность молодежи в </w:t>
      </w:r>
      <w:r w:rsidRPr="002915B7">
        <w:rPr>
          <w:rFonts w:ascii="Times New Roman" w:hAnsi="Times New Roman" w:cs="Times New Roman"/>
          <w:sz w:val="28"/>
          <w:szCs w:val="28"/>
        </w:rPr>
        <w:t>возрасте 14–3</w:t>
      </w:r>
      <w:r w:rsidR="00A0707D" w:rsidRPr="002915B7">
        <w:rPr>
          <w:rFonts w:ascii="Times New Roman" w:hAnsi="Times New Roman" w:cs="Times New Roman"/>
          <w:sz w:val="28"/>
          <w:szCs w:val="28"/>
        </w:rPr>
        <w:t>5</w:t>
      </w:r>
      <w:r w:rsidRPr="002915B7">
        <w:rPr>
          <w:rFonts w:ascii="Times New Roman" w:hAnsi="Times New Roman" w:cs="Times New Roman"/>
          <w:sz w:val="28"/>
          <w:szCs w:val="28"/>
        </w:rPr>
        <w:t xml:space="preserve"> лет </w:t>
      </w:r>
      <w:r w:rsidR="00DC59C0" w:rsidRPr="002915B7">
        <w:rPr>
          <w:rFonts w:ascii="Times New Roman" w:hAnsi="Times New Roman" w:cs="Times New Roman"/>
          <w:sz w:val="28"/>
          <w:szCs w:val="28"/>
        </w:rPr>
        <w:t>–</w:t>
      </w:r>
      <w:r w:rsidRPr="002915B7">
        <w:rPr>
          <w:rFonts w:ascii="Times New Roman" w:hAnsi="Times New Roman" w:cs="Times New Roman"/>
          <w:sz w:val="28"/>
          <w:szCs w:val="28"/>
        </w:rPr>
        <w:t xml:space="preserve"> </w:t>
      </w:r>
      <w:r w:rsidR="00A0707D" w:rsidRPr="002915B7">
        <w:rPr>
          <w:rFonts w:ascii="Times New Roman" w:hAnsi="Times New Roman" w:cs="Times New Roman"/>
          <w:b/>
          <w:sz w:val="28"/>
          <w:szCs w:val="28"/>
        </w:rPr>
        <w:t>114</w:t>
      </w:r>
      <w:r w:rsidR="00DC59C0" w:rsidRPr="002915B7">
        <w:rPr>
          <w:rFonts w:ascii="Times New Roman" w:hAnsi="Times New Roman" w:cs="Times New Roman"/>
          <w:b/>
          <w:sz w:val="28"/>
          <w:szCs w:val="28"/>
        </w:rPr>
        <w:t> </w:t>
      </w:r>
      <w:r w:rsidR="00A0707D" w:rsidRPr="002915B7">
        <w:rPr>
          <w:rFonts w:ascii="Times New Roman" w:hAnsi="Times New Roman" w:cs="Times New Roman"/>
          <w:b/>
          <w:sz w:val="28"/>
          <w:szCs w:val="28"/>
        </w:rPr>
        <w:t>640</w:t>
      </w:r>
      <w:r w:rsidR="00DC59C0" w:rsidRPr="002915B7">
        <w:rPr>
          <w:rFonts w:ascii="Times New Roman" w:hAnsi="Times New Roman" w:cs="Times New Roman"/>
          <w:sz w:val="28"/>
          <w:szCs w:val="28"/>
        </w:rPr>
        <w:t xml:space="preserve"> человек</w:t>
      </w:r>
      <w:r w:rsidRPr="002915B7">
        <w:rPr>
          <w:rFonts w:ascii="Times New Roman" w:hAnsi="Times New Roman" w:cs="Times New Roman"/>
          <w:sz w:val="28"/>
          <w:szCs w:val="28"/>
        </w:rPr>
        <w:t>. В общей численности населения данная социально-демографическая группа составляет пятую часть</w:t>
      </w:r>
      <w:r w:rsidR="00A0707D" w:rsidRPr="002915B7">
        <w:rPr>
          <w:rFonts w:ascii="Times New Roman" w:hAnsi="Times New Roman" w:cs="Times New Roman"/>
          <w:sz w:val="28"/>
          <w:szCs w:val="28"/>
        </w:rPr>
        <w:t xml:space="preserve"> (</w:t>
      </w:r>
      <w:r w:rsidR="00A0707D" w:rsidRPr="002915B7">
        <w:rPr>
          <w:rFonts w:ascii="Times New Roman" w:hAnsi="Times New Roman" w:cs="Times New Roman"/>
          <w:b/>
          <w:sz w:val="28"/>
          <w:szCs w:val="28"/>
        </w:rPr>
        <w:t>24,9</w:t>
      </w:r>
      <w:r w:rsidR="00964A21" w:rsidRPr="002915B7">
        <w:rPr>
          <w:rFonts w:ascii="Times New Roman" w:hAnsi="Times New Roman" w:cs="Times New Roman"/>
          <w:b/>
          <w:sz w:val="28"/>
          <w:szCs w:val="28"/>
        </w:rPr>
        <w:t xml:space="preserve"> </w:t>
      </w:r>
      <w:r w:rsidR="00A0707D" w:rsidRPr="002915B7">
        <w:rPr>
          <w:rFonts w:ascii="Times New Roman" w:hAnsi="Times New Roman" w:cs="Times New Roman"/>
          <w:b/>
          <w:sz w:val="28"/>
          <w:szCs w:val="28"/>
        </w:rPr>
        <w:t>%</w:t>
      </w:r>
      <w:r w:rsidR="00A0707D" w:rsidRPr="002915B7">
        <w:rPr>
          <w:rFonts w:ascii="Times New Roman" w:hAnsi="Times New Roman" w:cs="Times New Roman"/>
          <w:sz w:val="28"/>
          <w:szCs w:val="28"/>
        </w:rPr>
        <w:t>)</w:t>
      </w:r>
      <w:r w:rsidRPr="002915B7">
        <w:rPr>
          <w:rFonts w:ascii="Times New Roman" w:hAnsi="Times New Roman" w:cs="Times New Roman"/>
          <w:sz w:val="28"/>
          <w:szCs w:val="28"/>
        </w:rPr>
        <w:t>.</w:t>
      </w:r>
    </w:p>
    <w:p w:rsidR="00964A21" w:rsidRPr="00C10299" w:rsidRDefault="00695A3D" w:rsidP="002915B7">
      <w:pPr>
        <w:spacing w:after="0" w:line="276" w:lineRule="auto"/>
        <w:ind w:firstLine="709"/>
        <w:jc w:val="both"/>
        <w:rPr>
          <w:rFonts w:ascii="Times New Roman" w:hAnsi="Times New Roman" w:cs="Times New Roman"/>
          <w:sz w:val="28"/>
          <w:szCs w:val="28"/>
        </w:rPr>
      </w:pPr>
      <w:r w:rsidRPr="005E5BAA">
        <w:rPr>
          <w:rFonts w:ascii="Times New Roman" w:hAnsi="Times New Roman" w:cs="Times New Roman"/>
          <w:sz w:val="28"/>
          <w:szCs w:val="28"/>
        </w:rPr>
        <w:t xml:space="preserve">Рассматривая территориальное распределение </w:t>
      </w:r>
      <w:r w:rsidR="00DC59C0" w:rsidRPr="005E5BAA">
        <w:rPr>
          <w:rFonts w:ascii="Times New Roman" w:hAnsi="Times New Roman" w:cs="Times New Roman"/>
          <w:sz w:val="28"/>
          <w:szCs w:val="28"/>
        </w:rPr>
        <w:t>населения</w:t>
      </w:r>
      <w:r w:rsidRPr="005E5BAA">
        <w:rPr>
          <w:rFonts w:ascii="Times New Roman" w:hAnsi="Times New Roman" w:cs="Times New Roman"/>
          <w:sz w:val="28"/>
          <w:szCs w:val="28"/>
        </w:rPr>
        <w:t xml:space="preserve">, </w:t>
      </w:r>
      <w:r w:rsidR="00964A21" w:rsidRPr="005E5BAA">
        <w:rPr>
          <w:rFonts w:ascii="Times New Roman" w:hAnsi="Times New Roman" w:cs="Times New Roman"/>
          <w:sz w:val="28"/>
          <w:szCs w:val="28"/>
        </w:rPr>
        <w:t>можем</w:t>
      </w:r>
      <w:r w:rsidRPr="005E5BAA">
        <w:rPr>
          <w:rFonts w:ascii="Times New Roman" w:hAnsi="Times New Roman" w:cs="Times New Roman"/>
          <w:sz w:val="28"/>
          <w:szCs w:val="28"/>
        </w:rPr>
        <w:t xml:space="preserve"> констатировать, что подавляющее большинство</w:t>
      </w:r>
      <w:r w:rsidR="00964A21" w:rsidRPr="005E5BAA">
        <w:rPr>
          <w:rFonts w:ascii="Times New Roman" w:hAnsi="Times New Roman" w:cs="Times New Roman"/>
          <w:sz w:val="28"/>
          <w:szCs w:val="28"/>
        </w:rPr>
        <w:t xml:space="preserve"> в целом</w:t>
      </w:r>
      <w:r w:rsidRPr="005E5BAA">
        <w:rPr>
          <w:rFonts w:ascii="Times New Roman" w:hAnsi="Times New Roman" w:cs="Times New Roman"/>
          <w:sz w:val="28"/>
          <w:szCs w:val="28"/>
        </w:rPr>
        <w:t xml:space="preserve"> по-прежнему проживает в городских поселениях – </w:t>
      </w:r>
      <w:r w:rsidR="00964A21" w:rsidRPr="005E5BAA">
        <w:rPr>
          <w:rFonts w:ascii="Times New Roman" w:eastAsia="Times New Roman" w:hAnsi="Times New Roman" w:cs="Times New Roman"/>
          <w:b/>
          <w:sz w:val="28"/>
          <w:szCs w:val="28"/>
        </w:rPr>
        <w:t>324 814</w:t>
      </w:r>
      <w:r w:rsidR="00964A21" w:rsidRPr="005E5BAA">
        <w:rPr>
          <w:rFonts w:ascii="Times New Roman" w:eastAsia="Times New Roman" w:hAnsi="Times New Roman" w:cs="Times New Roman"/>
          <w:sz w:val="28"/>
          <w:szCs w:val="28"/>
        </w:rPr>
        <w:t xml:space="preserve"> человек </w:t>
      </w:r>
      <w:r w:rsidRPr="005E5BAA">
        <w:rPr>
          <w:rFonts w:ascii="Times New Roman" w:hAnsi="Times New Roman" w:cs="Times New Roman"/>
          <w:sz w:val="28"/>
          <w:szCs w:val="28"/>
        </w:rPr>
        <w:t xml:space="preserve">(порядка </w:t>
      </w:r>
      <w:r w:rsidR="00964A21" w:rsidRPr="005E5BAA">
        <w:rPr>
          <w:rFonts w:ascii="Times New Roman" w:hAnsi="Times New Roman" w:cs="Times New Roman"/>
          <w:b/>
          <w:sz w:val="28"/>
          <w:szCs w:val="28"/>
        </w:rPr>
        <w:t>70,6</w:t>
      </w:r>
      <w:r w:rsidRPr="005E5BAA">
        <w:rPr>
          <w:rFonts w:ascii="Times New Roman" w:hAnsi="Times New Roman" w:cs="Times New Roman"/>
          <w:b/>
          <w:sz w:val="28"/>
          <w:szCs w:val="28"/>
        </w:rPr>
        <w:t xml:space="preserve"> %</w:t>
      </w:r>
      <w:r w:rsidRPr="005E5BAA">
        <w:rPr>
          <w:rFonts w:ascii="Times New Roman" w:hAnsi="Times New Roman" w:cs="Times New Roman"/>
          <w:sz w:val="28"/>
          <w:szCs w:val="28"/>
        </w:rPr>
        <w:t xml:space="preserve"> от общей численности). В сельской местности – </w:t>
      </w:r>
      <w:r w:rsidR="00964A21" w:rsidRPr="005E5BAA">
        <w:rPr>
          <w:rFonts w:ascii="Times New Roman" w:eastAsia="Times New Roman" w:hAnsi="Times New Roman" w:cs="Times New Roman"/>
          <w:b/>
          <w:bCs/>
          <w:sz w:val="28"/>
          <w:szCs w:val="28"/>
        </w:rPr>
        <w:t>134 968</w:t>
      </w:r>
      <w:r w:rsidR="00964A21" w:rsidRPr="005E5BAA">
        <w:rPr>
          <w:rFonts w:ascii="Times New Roman" w:eastAsia="Times New Roman" w:hAnsi="Times New Roman" w:cs="Times New Roman"/>
          <w:bCs/>
          <w:sz w:val="28"/>
          <w:szCs w:val="28"/>
        </w:rPr>
        <w:t xml:space="preserve"> </w:t>
      </w:r>
      <w:r w:rsidR="00964A21" w:rsidRPr="005E5BAA">
        <w:rPr>
          <w:rFonts w:ascii="Times New Roman" w:hAnsi="Times New Roman" w:cs="Times New Roman"/>
          <w:sz w:val="28"/>
          <w:szCs w:val="28"/>
        </w:rPr>
        <w:t>человек</w:t>
      </w:r>
      <w:r w:rsidRPr="005E5BAA">
        <w:rPr>
          <w:rFonts w:ascii="Times New Roman" w:hAnsi="Times New Roman" w:cs="Times New Roman"/>
          <w:sz w:val="28"/>
          <w:szCs w:val="28"/>
        </w:rPr>
        <w:t xml:space="preserve"> (</w:t>
      </w:r>
      <w:r w:rsidR="00964A21" w:rsidRPr="005E5BAA">
        <w:rPr>
          <w:rFonts w:ascii="Times New Roman" w:hAnsi="Times New Roman" w:cs="Times New Roman"/>
          <w:b/>
          <w:sz w:val="28"/>
          <w:szCs w:val="28"/>
        </w:rPr>
        <w:t>29,4</w:t>
      </w:r>
      <w:r w:rsidRPr="005E5BAA">
        <w:rPr>
          <w:rFonts w:ascii="Times New Roman" w:hAnsi="Times New Roman" w:cs="Times New Roman"/>
          <w:b/>
          <w:sz w:val="28"/>
          <w:szCs w:val="28"/>
        </w:rPr>
        <w:t xml:space="preserve"> %</w:t>
      </w:r>
      <w:r w:rsidRPr="005E5BAA">
        <w:rPr>
          <w:rFonts w:ascii="Times New Roman" w:hAnsi="Times New Roman" w:cs="Times New Roman"/>
          <w:sz w:val="28"/>
          <w:szCs w:val="28"/>
        </w:rPr>
        <w:t xml:space="preserve">). </w:t>
      </w:r>
      <w:r w:rsidR="00964A21" w:rsidRPr="005E5BAA">
        <w:rPr>
          <w:rFonts w:ascii="Times New Roman" w:hAnsi="Times New Roman" w:cs="Times New Roman"/>
          <w:sz w:val="28"/>
          <w:szCs w:val="28"/>
        </w:rPr>
        <w:t>Статистический учёт в</w:t>
      </w:r>
      <w:r w:rsidR="005E5BAA" w:rsidRPr="005E5BAA">
        <w:rPr>
          <w:rFonts w:ascii="Times New Roman" w:hAnsi="Times New Roman" w:cs="Times New Roman"/>
          <w:sz w:val="28"/>
          <w:szCs w:val="28"/>
        </w:rPr>
        <w:t xml:space="preserve"> разрезе возрастов отсутствует.</w:t>
      </w:r>
    </w:p>
    <w:p w:rsidR="002F6804" w:rsidRDefault="00CA4861" w:rsidP="002915B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государственных администраций городов и районов республики количество </w:t>
      </w:r>
      <w:r w:rsidR="002B4E94">
        <w:rPr>
          <w:rFonts w:ascii="Times New Roman" w:hAnsi="Times New Roman" w:cs="Times New Roman"/>
          <w:sz w:val="28"/>
          <w:szCs w:val="28"/>
        </w:rPr>
        <w:t>молодёжи в возрасте от 14 до 35 лет следующее:</w:t>
      </w:r>
    </w:p>
    <w:tbl>
      <w:tblPr>
        <w:tblStyle w:val="a7"/>
        <w:tblW w:w="10266" w:type="dxa"/>
        <w:jc w:val="center"/>
        <w:tblLook w:val="04A0" w:firstRow="1" w:lastRow="0" w:firstColumn="1" w:lastColumn="0" w:noHBand="0" w:noVBand="1"/>
      </w:tblPr>
      <w:tblGrid>
        <w:gridCol w:w="567"/>
        <w:gridCol w:w="3119"/>
        <w:gridCol w:w="1391"/>
        <w:gridCol w:w="2578"/>
        <w:gridCol w:w="2611"/>
      </w:tblGrid>
      <w:tr w:rsidR="002F6804" w:rsidTr="005444A0">
        <w:trPr>
          <w:jc w:val="center"/>
        </w:trPr>
        <w:tc>
          <w:tcPr>
            <w:tcW w:w="567" w:type="dxa"/>
            <w:vMerge w:val="restart"/>
          </w:tcPr>
          <w:p w:rsidR="002F6804" w:rsidRPr="00BD0E11" w:rsidRDefault="002F6804" w:rsidP="000C3333">
            <w:pPr>
              <w:pStyle w:val="a3"/>
              <w:ind w:left="-1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п/п</w:t>
            </w:r>
          </w:p>
        </w:tc>
        <w:tc>
          <w:tcPr>
            <w:tcW w:w="3119" w:type="dxa"/>
            <w:vMerge w:val="restart"/>
          </w:tcPr>
          <w:p w:rsidR="002F6804" w:rsidRPr="00BD0E11" w:rsidRDefault="002F6804" w:rsidP="002F6804">
            <w:pPr>
              <w:pStyle w:val="a3"/>
              <w:ind w:left="176"/>
              <w:jc w:val="both"/>
              <w:rPr>
                <w:rFonts w:ascii="Times New Roman" w:hAnsi="Times New Roman" w:cs="Times New Roman"/>
                <w:sz w:val="28"/>
                <w:szCs w:val="28"/>
              </w:rPr>
            </w:pPr>
            <w:r>
              <w:rPr>
                <w:rFonts w:ascii="Times New Roman" w:hAnsi="Times New Roman" w:cs="Times New Roman"/>
                <w:sz w:val="28"/>
                <w:szCs w:val="28"/>
              </w:rPr>
              <w:t>Административная единица</w:t>
            </w:r>
          </w:p>
        </w:tc>
        <w:tc>
          <w:tcPr>
            <w:tcW w:w="3969" w:type="dxa"/>
            <w:gridSpan w:val="2"/>
          </w:tcPr>
          <w:p w:rsidR="002F6804" w:rsidRDefault="002F6804" w:rsidP="002F6804">
            <w:pPr>
              <w:pStyle w:val="a3"/>
              <w:ind w:left="34"/>
              <w:rPr>
                <w:rFonts w:ascii="Times New Roman" w:hAnsi="Times New Roman" w:cs="Times New Roman"/>
                <w:sz w:val="28"/>
                <w:szCs w:val="28"/>
              </w:rPr>
            </w:pPr>
            <w:r w:rsidRPr="00BD0E11">
              <w:rPr>
                <w:rFonts w:ascii="Times New Roman" w:hAnsi="Times New Roman" w:cs="Times New Roman"/>
                <w:sz w:val="28"/>
                <w:szCs w:val="28"/>
              </w:rPr>
              <w:t>Численность населения</w:t>
            </w:r>
            <w:r>
              <w:rPr>
                <w:rFonts w:ascii="Times New Roman" w:hAnsi="Times New Roman" w:cs="Times New Roman"/>
                <w:sz w:val="28"/>
                <w:szCs w:val="28"/>
              </w:rPr>
              <w:t xml:space="preserve"> административной единицы</w:t>
            </w:r>
            <w:r w:rsidRPr="00BD0E11">
              <w:rPr>
                <w:rFonts w:ascii="Times New Roman" w:hAnsi="Times New Roman" w:cs="Times New Roman"/>
                <w:sz w:val="28"/>
                <w:szCs w:val="28"/>
              </w:rPr>
              <w:t>, человек</w:t>
            </w:r>
          </w:p>
        </w:tc>
        <w:tc>
          <w:tcPr>
            <w:tcW w:w="2611" w:type="dxa"/>
            <w:vMerge w:val="restart"/>
          </w:tcPr>
          <w:p w:rsid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Доля молодежи в возрасте 14-35</w:t>
            </w:r>
            <w:r w:rsidRPr="00BD0E11">
              <w:rPr>
                <w:rFonts w:ascii="Times New Roman" w:hAnsi="Times New Roman" w:cs="Times New Roman"/>
                <w:sz w:val="28"/>
                <w:szCs w:val="28"/>
              </w:rPr>
              <w:t xml:space="preserve"> лет</w:t>
            </w:r>
            <w:r>
              <w:rPr>
                <w:rFonts w:ascii="Times New Roman" w:hAnsi="Times New Roman" w:cs="Times New Roman"/>
                <w:sz w:val="28"/>
                <w:szCs w:val="28"/>
              </w:rPr>
              <w:t xml:space="preserve"> в </w:t>
            </w:r>
            <w:r w:rsidRPr="00BD0E11">
              <w:rPr>
                <w:rFonts w:ascii="Times New Roman" w:hAnsi="Times New Roman" w:cs="Times New Roman"/>
                <w:sz w:val="28"/>
                <w:szCs w:val="28"/>
              </w:rPr>
              <w:t>общей численности населения, %</w:t>
            </w:r>
          </w:p>
        </w:tc>
      </w:tr>
      <w:tr w:rsidR="002F6804" w:rsidTr="005444A0">
        <w:trPr>
          <w:jc w:val="center"/>
        </w:trPr>
        <w:tc>
          <w:tcPr>
            <w:tcW w:w="567" w:type="dxa"/>
            <w:vMerge/>
          </w:tcPr>
          <w:p w:rsidR="002F6804" w:rsidRPr="00BD0E11" w:rsidRDefault="002F6804" w:rsidP="000C3333">
            <w:pPr>
              <w:pStyle w:val="a3"/>
              <w:ind w:left="0"/>
              <w:jc w:val="both"/>
              <w:rPr>
                <w:rFonts w:ascii="Times New Roman" w:hAnsi="Times New Roman" w:cs="Times New Roman"/>
                <w:sz w:val="28"/>
                <w:szCs w:val="28"/>
              </w:rPr>
            </w:pPr>
          </w:p>
        </w:tc>
        <w:tc>
          <w:tcPr>
            <w:tcW w:w="3119" w:type="dxa"/>
            <w:vMerge/>
          </w:tcPr>
          <w:p w:rsidR="002F6804" w:rsidRPr="00BD0E11" w:rsidRDefault="002F6804" w:rsidP="000C3333">
            <w:pPr>
              <w:pStyle w:val="a3"/>
              <w:ind w:left="0"/>
              <w:jc w:val="both"/>
              <w:rPr>
                <w:rFonts w:ascii="Times New Roman" w:hAnsi="Times New Roman" w:cs="Times New Roman"/>
                <w:sz w:val="28"/>
                <w:szCs w:val="28"/>
              </w:rPr>
            </w:pPr>
          </w:p>
        </w:tc>
        <w:tc>
          <w:tcPr>
            <w:tcW w:w="1391" w:type="dxa"/>
          </w:tcPr>
          <w:p w:rsidR="002F6804" w:rsidRDefault="002F6804" w:rsidP="000C3333">
            <w:pPr>
              <w:pStyle w:val="a3"/>
              <w:ind w:left="0"/>
              <w:jc w:val="both"/>
              <w:rPr>
                <w:rFonts w:ascii="Times New Roman" w:hAnsi="Times New Roman" w:cs="Times New Roman"/>
                <w:sz w:val="28"/>
                <w:szCs w:val="28"/>
              </w:rPr>
            </w:pPr>
            <w:r w:rsidRPr="00BD0E11">
              <w:rPr>
                <w:rFonts w:ascii="Times New Roman" w:hAnsi="Times New Roman" w:cs="Times New Roman"/>
                <w:sz w:val="28"/>
                <w:szCs w:val="28"/>
              </w:rPr>
              <w:t>Всего</w:t>
            </w:r>
          </w:p>
        </w:tc>
        <w:tc>
          <w:tcPr>
            <w:tcW w:w="2578" w:type="dxa"/>
          </w:tcPr>
          <w:p w:rsidR="002F6804" w:rsidRPr="00BD0E11" w:rsidRDefault="002F6804" w:rsidP="000C3333">
            <w:pPr>
              <w:jc w:val="both"/>
              <w:rPr>
                <w:rFonts w:ascii="Times New Roman" w:hAnsi="Times New Roman" w:cs="Times New Roman"/>
                <w:sz w:val="28"/>
                <w:szCs w:val="28"/>
              </w:rPr>
            </w:pPr>
            <w:r w:rsidRPr="00BD0E11">
              <w:rPr>
                <w:rFonts w:ascii="Times New Roman" w:hAnsi="Times New Roman" w:cs="Times New Roman"/>
                <w:sz w:val="28"/>
                <w:szCs w:val="28"/>
              </w:rPr>
              <w:t>В том числе</w:t>
            </w:r>
          </w:p>
          <w:p w:rsidR="002F6804" w:rsidRDefault="002F6804" w:rsidP="000C3333">
            <w:pPr>
              <w:pStyle w:val="a3"/>
              <w:ind w:left="0"/>
              <w:jc w:val="both"/>
              <w:rPr>
                <w:rFonts w:ascii="Times New Roman" w:hAnsi="Times New Roman" w:cs="Times New Roman"/>
                <w:sz w:val="28"/>
                <w:szCs w:val="28"/>
              </w:rPr>
            </w:pPr>
            <w:r w:rsidRPr="00BD0E11">
              <w:rPr>
                <w:rFonts w:ascii="Times New Roman" w:hAnsi="Times New Roman" w:cs="Times New Roman"/>
                <w:sz w:val="28"/>
                <w:szCs w:val="28"/>
              </w:rPr>
              <w:t>в</w:t>
            </w:r>
            <w:r>
              <w:rPr>
                <w:rFonts w:ascii="Times New Roman" w:hAnsi="Times New Roman" w:cs="Times New Roman"/>
                <w:sz w:val="28"/>
                <w:szCs w:val="28"/>
              </w:rPr>
              <w:t xml:space="preserve"> возрасте 14-35</w:t>
            </w:r>
            <w:r w:rsidRPr="00BD0E11">
              <w:rPr>
                <w:rFonts w:ascii="Times New Roman" w:hAnsi="Times New Roman" w:cs="Times New Roman"/>
                <w:sz w:val="28"/>
                <w:szCs w:val="28"/>
              </w:rPr>
              <w:t xml:space="preserve"> лет</w:t>
            </w:r>
          </w:p>
        </w:tc>
        <w:tc>
          <w:tcPr>
            <w:tcW w:w="2611" w:type="dxa"/>
            <w:vMerge/>
          </w:tcPr>
          <w:p w:rsidR="002F6804" w:rsidRDefault="002F6804" w:rsidP="000C3333">
            <w:pPr>
              <w:pStyle w:val="a3"/>
              <w:ind w:left="0"/>
              <w:jc w:val="both"/>
              <w:rPr>
                <w:rFonts w:ascii="Times New Roman" w:hAnsi="Times New Roman" w:cs="Times New Roman"/>
                <w:sz w:val="28"/>
                <w:szCs w:val="28"/>
              </w:rPr>
            </w:pPr>
          </w:p>
        </w:tc>
      </w:tr>
      <w:tr w:rsidR="002F6804" w:rsidTr="005444A0">
        <w:trPr>
          <w:jc w:val="center"/>
        </w:trPr>
        <w:tc>
          <w:tcPr>
            <w:tcW w:w="567" w:type="dxa"/>
            <w:vMerge w:val="restart"/>
          </w:tcPr>
          <w:p w:rsid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3119" w:type="dxa"/>
            <w:vMerge w:val="restart"/>
          </w:tcPr>
          <w:p w:rsid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Город Тирасполь и город </w:t>
            </w:r>
            <w:proofErr w:type="spellStart"/>
            <w:r>
              <w:rPr>
                <w:rFonts w:ascii="Times New Roman" w:hAnsi="Times New Roman" w:cs="Times New Roman"/>
                <w:sz w:val="28"/>
                <w:szCs w:val="28"/>
              </w:rPr>
              <w:t>Днестровск</w:t>
            </w:r>
            <w:proofErr w:type="spellEnd"/>
          </w:p>
        </w:tc>
        <w:tc>
          <w:tcPr>
            <w:tcW w:w="1391" w:type="dxa"/>
          </w:tcPr>
          <w:p w:rsidR="002F6804" w:rsidRDefault="002F6804" w:rsidP="000C3333">
            <w:pPr>
              <w:pStyle w:val="a3"/>
              <w:ind w:left="0"/>
              <w:jc w:val="both"/>
              <w:rPr>
                <w:rFonts w:ascii="Times New Roman" w:hAnsi="Times New Roman" w:cs="Times New Roman"/>
                <w:sz w:val="28"/>
                <w:szCs w:val="28"/>
              </w:rPr>
            </w:pPr>
            <w:r w:rsidRPr="002F6804">
              <w:rPr>
                <w:rFonts w:ascii="Times New Roman" w:hAnsi="Times New Roman" w:cs="Times New Roman"/>
                <w:sz w:val="28"/>
                <w:szCs w:val="28"/>
              </w:rPr>
              <w:t>128 807</w:t>
            </w:r>
          </w:p>
        </w:tc>
        <w:tc>
          <w:tcPr>
            <w:tcW w:w="2578" w:type="dxa"/>
          </w:tcPr>
          <w:p w:rsidR="002F6804" w:rsidRDefault="002F6804" w:rsidP="000C3333">
            <w:pPr>
              <w:pStyle w:val="a3"/>
              <w:ind w:left="0"/>
              <w:jc w:val="both"/>
              <w:rPr>
                <w:rFonts w:ascii="Times New Roman" w:hAnsi="Times New Roman" w:cs="Times New Roman"/>
                <w:sz w:val="28"/>
                <w:szCs w:val="28"/>
              </w:rPr>
            </w:pPr>
            <w:r w:rsidRPr="002F6804">
              <w:rPr>
                <w:rFonts w:ascii="Times New Roman" w:hAnsi="Times New Roman" w:cs="Times New Roman"/>
                <w:sz w:val="28"/>
                <w:szCs w:val="28"/>
              </w:rPr>
              <w:t>43 157</w:t>
            </w:r>
          </w:p>
        </w:tc>
        <w:tc>
          <w:tcPr>
            <w:tcW w:w="2611" w:type="dxa"/>
          </w:tcPr>
          <w:p w:rsidR="002F6804" w:rsidRDefault="002F6804" w:rsidP="000C3333">
            <w:pPr>
              <w:pStyle w:val="a3"/>
              <w:ind w:left="0"/>
              <w:jc w:val="both"/>
              <w:rPr>
                <w:rFonts w:ascii="Times New Roman" w:hAnsi="Times New Roman" w:cs="Times New Roman"/>
                <w:sz w:val="28"/>
                <w:szCs w:val="28"/>
              </w:rPr>
            </w:pPr>
            <w:r w:rsidRPr="002F6804">
              <w:rPr>
                <w:rFonts w:ascii="Times New Roman" w:hAnsi="Times New Roman" w:cs="Times New Roman"/>
                <w:sz w:val="28"/>
                <w:szCs w:val="28"/>
              </w:rPr>
              <w:t>33,5</w:t>
            </w:r>
          </w:p>
        </w:tc>
      </w:tr>
      <w:tr w:rsidR="002F6804" w:rsidTr="005444A0">
        <w:trPr>
          <w:jc w:val="center"/>
        </w:trPr>
        <w:tc>
          <w:tcPr>
            <w:tcW w:w="567" w:type="dxa"/>
            <w:vMerge/>
          </w:tcPr>
          <w:p w:rsidR="002F6804" w:rsidRDefault="002F6804" w:rsidP="000C3333">
            <w:pPr>
              <w:pStyle w:val="a3"/>
              <w:ind w:left="0"/>
              <w:jc w:val="both"/>
              <w:rPr>
                <w:rFonts w:ascii="Times New Roman" w:hAnsi="Times New Roman" w:cs="Times New Roman"/>
                <w:sz w:val="28"/>
                <w:szCs w:val="28"/>
              </w:rPr>
            </w:pPr>
          </w:p>
        </w:tc>
        <w:tc>
          <w:tcPr>
            <w:tcW w:w="3119" w:type="dxa"/>
            <w:vMerge/>
          </w:tcPr>
          <w:p w:rsidR="002F6804" w:rsidRDefault="002F6804" w:rsidP="000C3333">
            <w:pPr>
              <w:pStyle w:val="a3"/>
              <w:ind w:left="0"/>
              <w:jc w:val="both"/>
              <w:rPr>
                <w:rFonts w:ascii="Times New Roman" w:hAnsi="Times New Roman" w:cs="Times New Roman"/>
                <w:sz w:val="28"/>
                <w:szCs w:val="28"/>
              </w:rPr>
            </w:pPr>
          </w:p>
        </w:tc>
        <w:tc>
          <w:tcPr>
            <w:tcW w:w="1391" w:type="dxa"/>
          </w:tcPr>
          <w:p w:rsidR="002F6804" w:rsidRP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9 550</w:t>
            </w:r>
          </w:p>
        </w:tc>
        <w:tc>
          <w:tcPr>
            <w:tcW w:w="2578" w:type="dxa"/>
          </w:tcPr>
          <w:p w:rsidR="002F6804" w:rsidRP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Нет информации</w:t>
            </w:r>
          </w:p>
        </w:tc>
        <w:tc>
          <w:tcPr>
            <w:tcW w:w="2611" w:type="dxa"/>
          </w:tcPr>
          <w:p w:rsidR="002F6804" w:rsidRP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Нет информации</w:t>
            </w:r>
          </w:p>
        </w:tc>
      </w:tr>
      <w:tr w:rsidR="002F6804" w:rsidTr="005444A0">
        <w:trPr>
          <w:jc w:val="center"/>
        </w:trPr>
        <w:tc>
          <w:tcPr>
            <w:tcW w:w="567" w:type="dxa"/>
          </w:tcPr>
          <w:p w:rsid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3119" w:type="dxa"/>
          </w:tcPr>
          <w:p w:rsid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Город Бендеры</w:t>
            </w:r>
          </w:p>
        </w:tc>
        <w:tc>
          <w:tcPr>
            <w:tcW w:w="1391" w:type="dxa"/>
          </w:tcPr>
          <w:p w:rsid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87 929</w:t>
            </w:r>
          </w:p>
        </w:tc>
        <w:tc>
          <w:tcPr>
            <w:tcW w:w="2578" w:type="dxa"/>
          </w:tcPr>
          <w:p w:rsid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21 293</w:t>
            </w:r>
          </w:p>
        </w:tc>
        <w:tc>
          <w:tcPr>
            <w:tcW w:w="2611" w:type="dxa"/>
          </w:tcPr>
          <w:p w:rsid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24,2</w:t>
            </w:r>
          </w:p>
        </w:tc>
      </w:tr>
      <w:tr w:rsidR="002F6804" w:rsidTr="005444A0">
        <w:trPr>
          <w:jc w:val="center"/>
        </w:trPr>
        <w:tc>
          <w:tcPr>
            <w:tcW w:w="567" w:type="dxa"/>
          </w:tcPr>
          <w:p w:rsidR="002F6804" w:rsidRDefault="002F680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3119" w:type="dxa"/>
          </w:tcPr>
          <w:p w:rsidR="002F6804" w:rsidRDefault="002F6804" w:rsidP="000C3333">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Слободзейский</w:t>
            </w:r>
            <w:proofErr w:type="spellEnd"/>
            <w:r>
              <w:rPr>
                <w:rFonts w:ascii="Times New Roman" w:hAnsi="Times New Roman" w:cs="Times New Roman"/>
                <w:sz w:val="28"/>
                <w:szCs w:val="28"/>
              </w:rPr>
              <w:t xml:space="preserve"> район и город </w:t>
            </w:r>
            <w:proofErr w:type="spellStart"/>
            <w:r>
              <w:rPr>
                <w:rFonts w:ascii="Times New Roman" w:hAnsi="Times New Roman" w:cs="Times New Roman"/>
                <w:sz w:val="28"/>
                <w:szCs w:val="28"/>
              </w:rPr>
              <w:t>Слободзея</w:t>
            </w:r>
            <w:proofErr w:type="spellEnd"/>
          </w:p>
        </w:tc>
        <w:tc>
          <w:tcPr>
            <w:tcW w:w="1391" w:type="dxa"/>
          </w:tcPr>
          <w:p w:rsidR="002F6804" w:rsidRDefault="002F6804" w:rsidP="000C3333">
            <w:pPr>
              <w:pStyle w:val="a3"/>
              <w:ind w:left="0"/>
              <w:jc w:val="both"/>
              <w:rPr>
                <w:rFonts w:ascii="Times New Roman" w:hAnsi="Times New Roman" w:cs="Times New Roman"/>
                <w:sz w:val="28"/>
                <w:szCs w:val="28"/>
              </w:rPr>
            </w:pPr>
            <w:r w:rsidRPr="002F6804">
              <w:rPr>
                <w:rFonts w:ascii="Times New Roman" w:hAnsi="Times New Roman" w:cs="Times New Roman"/>
                <w:sz w:val="28"/>
                <w:szCs w:val="28"/>
              </w:rPr>
              <w:t>82 869</w:t>
            </w:r>
          </w:p>
        </w:tc>
        <w:tc>
          <w:tcPr>
            <w:tcW w:w="2578"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24 609</w:t>
            </w:r>
          </w:p>
        </w:tc>
        <w:tc>
          <w:tcPr>
            <w:tcW w:w="2611" w:type="dxa"/>
          </w:tcPr>
          <w:p w:rsidR="002F6804" w:rsidRDefault="006823E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29,7</w:t>
            </w:r>
          </w:p>
        </w:tc>
      </w:tr>
      <w:tr w:rsidR="002F6804" w:rsidTr="005444A0">
        <w:trPr>
          <w:jc w:val="center"/>
        </w:trPr>
        <w:tc>
          <w:tcPr>
            <w:tcW w:w="567" w:type="dxa"/>
          </w:tcPr>
          <w:p w:rsidR="002F6804" w:rsidRDefault="006823E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3119" w:type="dxa"/>
          </w:tcPr>
          <w:p w:rsidR="002F6804" w:rsidRDefault="006823EF" w:rsidP="000C3333">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Григориопольский</w:t>
            </w:r>
            <w:proofErr w:type="spellEnd"/>
            <w:r>
              <w:rPr>
                <w:rFonts w:ascii="Times New Roman" w:hAnsi="Times New Roman" w:cs="Times New Roman"/>
                <w:sz w:val="28"/>
                <w:szCs w:val="28"/>
              </w:rPr>
              <w:t xml:space="preserve"> район и город Григориополь</w:t>
            </w:r>
          </w:p>
        </w:tc>
        <w:tc>
          <w:tcPr>
            <w:tcW w:w="1391"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38 293</w:t>
            </w:r>
          </w:p>
        </w:tc>
        <w:tc>
          <w:tcPr>
            <w:tcW w:w="2578"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10 012</w:t>
            </w:r>
          </w:p>
        </w:tc>
        <w:tc>
          <w:tcPr>
            <w:tcW w:w="2611" w:type="dxa"/>
          </w:tcPr>
          <w:p w:rsidR="002F6804" w:rsidRDefault="006823E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26,1</w:t>
            </w:r>
          </w:p>
        </w:tc>
      </w:tr>
      <w:tr w:rsidR="002F6804" w:rsidTr="005444A0">
        <w:trPr>
          <w:jc w:val="center"/>
        </w:trPr>
        <w:tc>
          <w:tcPr>
            <w:tcW w:w="567" w:type="dxa"/>
          </w:tcPr>
          <w:p w:rsidR="002F6804" w:rsidRDefault="006823E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3119" w:type="dxa"/>
          </w:tcPr>
          <w:p w:rsidR="002F6804" w:rsidRDefault="006823EF" w:rsidP="000C3333">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Дубоссарский</w:t>
            </w:r>
            <w:proofErr w:type="spellEnd"/>
            <w:r>
              <w:rPr>
                <w:rFonts w:ascii="Times New Roman" w:hAnsi="Times New Roman" w:cs="Times New Roman"/>
                <w:sz w:val="28"/>
                <w:szCs w:val="28"/>
              </w:rPr>
              <w:t xml:space="preserve"> район и город Дубоссары</w:t>
            </w:r>
          </w:p>
        </w:tc>
        <w:tc>
          <w:tcPr>
            <w:tcW w:w="1391"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30 464</w:t>
            </w:r>
          </w:p>
        </w:tc>
        <w:tc>
          <w:tcPr>
            <w:tcW w:w="2578"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7 158</w:t>
            </w:r>
          </w:p>
        </w:tc>
        <w:tc>
          <w:tcPr>
            <w:tcW w:w="2611"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23,5</w:t>
            </w:r>
          </w:p>
        </w:tc>
      </w:tr>
      <w:tr w:rsidR="002F6804" w:rsidTr="005444A0">
        <w:trPr>
          <w:jc w:val="center"/>
        </w:trPr>
        <w:tc>
          <w:tcPr>
            <w:tcW w:w="567" w:type="dxa"/>
          </w:tcPr>
          <w:p w:rsidR="002F6804" w:rsidRDefault="006823E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c>
          <w:tcPr>
            <w:tcW w:w="3119" w:type="dxa"/>
          </w:tcPr>
          <w:p w:rsidR="002F6804" w:rsidRDefault="006823EF" w:rsidP="000C3333">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Рыбницкий</w:t>
            </w:r>
            <w:proofErr w:type="spellEnd"/>
            <w:r>
              <w:rPr>
                <w:rFonts w:ascii="Times New Roman" w:hAnsi="Times New Roman" w:cs="Times New Roman"/>
                <w:sz w:val="28"/>
                <w:szCs w:val="28"/>
              </w:rPr>
              <w:t xml:space="preserve"> район и город Рыбница</w:t>
            </w:r>
          </w:p>
        </w:tc>
        <w:tc>
          <w:tcPr>
            <w:tcW w:w="1391"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44 700</w:t>
            </w:r>
          </w:p>
        </w:tc>
        <w:tc>
          <w:tcPr>
            <w:tcW w:w="2578" w:type="dxa"/>
          </w:tcPr>
          <w:p w:rsidR="002F6804" w:rsidRDefault="006823E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Нет информации</w:t>
            </w:r>
          </w:p>
        </w:tc>
        <w:tc>
          <w:tcPr>
            <w:tcW w:w="2611" w:type="dxa"/>
          </w:tcPr>
          <w:p w:rsidR="002F6804" w:rsidRDefault="006823E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Нет информации</w:t>
            </w:r>
          </w:p>
        </w:tc>
      </w:tr>
      <w:tr w:rsidR="002F6804" w:rsidTr="005444A0">
        <w:trPr>
          <w:jc w:val="center"/>
        </w:trPr>
        <w:tc>
          <w:tcPr>
            <w:tcW w:w="567" w:type="dxa"/>
          </w:tcPr>
          <w:p w:rsidR="002F6804" w:rsidRDefault="006823E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7</w:t>
            </w:r>
          </w:p>
        </w:tc>
        <w:tc>
          <w:tcPr>
            <w:tcW w:w="3119" w:type="dxa"/>
          </w:tcPr>
          <w:p w:rsidR="002F6804" w:rsidRDefault="006823E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Каменский район и город Каменка</w:t>
            </w:r>
          </w:p>
        </w:tc>
        <w:tc>
          <w:tcPr>
            <w:tcW w:w="1391"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18 549</w:t>
            </w:r>
          </w:p>
        </w:tc>
        <w:tc>
          <w:tcPr>
            <w:tcW w:w="2578"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3 797</w:t>
            </w:r>
          </w:p>
        </w:tc>
        <w:tc>
          <w:tcPr>
            <w:tcW w:w="2611" w:type="dxa"/>
          </w:tcPr>
          <w:p w:rsidR="002F6804" w:rsidRDefault="006823EF"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20,5</w:t>
            </w:r>
          </w:p>
        </w:tc>
      </w:tr>
    </w:tbl>
    <w:p w:rsidR="00155C43" w:rsidRDefault="00285D9C" w:rsidP="00EA05E1">
      <w:pPr>
        <w:spacing w:before="240" w:after="0" w:line="276" w:lineRule="auto"/>
        <w:ind w:firstLine="709"/>
        <w:jc w:val="both"/>
        <w:rPr>
          <w:rFonts w:ascii="Times New Roman" w:hAnsi="Times New Roman" w:cs="Times New Roman"/>
          <w:sz w:val="28"/>
          <w:szCs w:val="28"/>
        </w:rPr>
      </w:pPr>
      <w:r w:rsidRPr="002A4C9E">
        <w:rPr>
          <w:rFonts w:ascii="Times New Roman" w:hAnsi="Times New Roman" w:cs="Times New Roman"/>
          <w:sz w:val="28"/>
          <w:szCs w:val="28"/>
        </w:rPr>
        <w:t>На первом мест</w:t>
      </w:r>
      <w:r w:rsidR="00155C43">
        <w:rPr>
          <w:rFonts w:ascii="Times New Roman" w:hAnsi="Times New Roman" w:cs="Times New Roman"/>
          <w:sz w:val="28"/>
          <w:szCs w:val="28"/>
        </w:rPr>
        <w:t xml:space="preserve">е </w:t>
      </w:r>
      <w:r w:rsidRPr="002A4C9E">
        <w:rPr>
          <w:rFonts w:ascii="Times New Roman" w:hAnsi="Times New Roman" w:cs="Times New Roman"/>
          <w:sz w:val="28"/>
          <w:szCs w:val="28"/>
        </w:rPr>
        <w:t>по количеству населения в возрасте 14–3</w:t>
      </w:r>
      <w:r w:rsidR="002A4C9E" w:rsidRPr="002A4C9E">
        <w:rPr>
          <w:rFonts w:ascii="Times New Roman" w:hAnsi="Times New Roman" w:cs="Times New Roman"/>
          <w:sz w:val="28"/>
          <w:szCs w:val="28"/>
        </w:rPr>
        <w:t>5</w:t>
      </w:r>
      <w:r w:rsidRPr="002A4C9E">
        <w:rPr>
          <w:rFonts w:ascii="Times New Roman" w:hAnsi="Times New Roman" w:cs="Times New Roman"/>
          <w:sz w:val="28"/>
          <w:szCs w:val="28"/>
        </w:rPr>
        <w:t xml:space="preserve"> лет </w:t>
      </w:r>
      <w:r w:rsidR="00EA05E1">
        <w:rPr>
          <w:rFonts w:ascii="Times New Roman" w:hAnsi="Times New Roman" w:cs="Times New Roman"/>
          <w:sz w:val="28"/>
          <w:szCs w:val="28"/>
        </w:rPr>
        <w:t>находится</w:t>
      </w:r>
      <w:r w:rsidRPr="002A4C9E">
        <w:rPr>
          <w:rFonts w:ascii="Times New Roman" w:hAnsi="Times New Roman" w:cs="Times New Roman"/>
          <w:sz w:val="28"/>
          <w:szCs w:val="28"/>
        </w:rPr>
        <w:t xml:space="preserve"> г. </w:t>
      </w:r>
      <w:r w:rsidR="002A4C9E" w:rsidRPr="002A4C9E">
        <w:rPr>
          <w:rFonts w:ascii="Times New Roman" w:hAnsi="Times New Roman" w:cs="Times New Roman"/>
          <w:sz w:val="28"/>
          <w:szCs w:val="28"/>
        </w:rPr>
        <w:t>Тирасполь</w:t>
      </w:r>
      <w:r w:rsidR="00155C43" w:rsidRPr="002915B7">
        <w:rPr>
          <w:rFonts w:ascii="Times New Roman" w:hAnsi="Times New Roman" w:cs="Times New Roman"/>
          <w:sz w:val="28"/>
          <w:szCs w:val="28"/>
        </w:rPr>
        <w:t>,</w:t>
      </w:r>
      <w:r w:rsidR="00155C43">
        <w:rPr>
          <w:rFonts w:ascii="Times New Roman" w:hAnsi="Times New Roman" w:cs="Times New Roman"/>
          <w:sz w:val="28"/>
          <w:szCs w:val="28"/>
        </w:rPr>
        <w:t xml:space="preserve"> что, в первую очередь</w:t>
      </w:r>
      <w:r w:rsidR="00C10299">
        <w:rPr>
          <w:rFonts w:ascii="Times New Roman" w:hAnsi="Times New Roman" w:cs="Times New Roman"/>
          <w:sz w:val="28"/>
          <w:szCs w:val="28"/>
        </w:rPr>
        <w:t>,</w:t>
      </w:r>
      <w:r w:rsidR="00155C43">
        <w:rPr>
          <w:rFonts w:ascii="Times New Roman" w:hAnsi="Times New Roman" w:cs="Times New Roman"/>
          <w:sz w:val="28"/>
          <w:szCs w:val="28"/>
        </w:rPr>
        <w:t xml:space="preserve"> объясняется наибольшей численност</w:t>
      </w:r>
      <w:r w:rsidR="00C10299">
        <w:rPr>
          <w:rFonts w:ascii="Times New Roman" w:hAnsi="Times New Roman" w:cs="Times New Roman"/>
          <w:sz w:val="28"/>
          <w:szCs w:val="28"/>
        </w:rPr>
        <w:t>ью населения в целом, а</w:t>
      </w:r>
      <w:r w:rsidR="00155C43">
        <w:rPr>
          <w:rFonts w:ascii="Times New Roman" w:hAnsi="Times New Roman" w:cs="Times New Roman"/>
          <w:sz w:val="28"/>
          <w:szCs w:val="28"/>
        </w:rPr>
        <w:t xml:space="preserve"> во вторую,</w:t>
      </w:r>
      <w:r w:rsidRPr="002A4C9E">
        <w:rPr>
          <w:rFonts w:ascii="Times New Roman" w:hAnsi="Times New Roman" w:cs="Times New Roman"/>
          <w:sz w:val="28"/>
          <w:szCs w:val="28"/>
        </w:rPr>
        <w:t xml:space="preserve"> высок</w:t>
      </w:r>
      <w:r w:rsidR="00155C43">
        <w:rPr>
          <w:rFonts w:ascii="Times New Roman" w:hAnsi="Times New Roman" w:cs="Times New Roman"/>
          <w:sz w:val="28"/>
          <w:szCs w:val="28"/>
        </w:rPr>
        <w:t>ой концентрацией</w:t>
      </w:r>
      <w:r w:rsidRPr="002A4C9E">
        <w:rPr>
          <w:rFonts w:ascii="Times New Roman" w:hAnsi="Times New Roman" w:cs="Times New Roman"/>
          <w:sz w:val="28"/>
          <w:szCs w:val="28"/>
        </w:rPr>
        <w:t xml:space="preserve"> в </w:t>
      </w:r>
      <w:r w:rsidR="002A4C9E" w:rsidRPr="002A4C9E">
        <w:rPr>
          <w:rFonts w:ascii="Times New Roman" w:hAnsi="Times New Roman" w:cs="Times New Roman"/>
          <w:sz w:val="28"/>
          <w:szCs w:val="28"/>
        </w:rPr>
        <w:t>столице</w:t>
      </w:r>
      <w:r w:rsidRPr="002A4C9E">
        <w:rPr>
          <w:rFonts w:ascii="Times New Roman" w:hAnsi="Times New Roman" w:cs="Times New Roman"/>
          <w:sz w:val="28"/>
          <w:szCs w:val="28"/>
        </w:rPr>
        <w:t xml:space="preserve"> </w:t>
      </w:r>
      <w:r w:rsidR="002A4C9E">
        <w:rPr>
          <w:rFonts w:ascii="Times New Roman" w:hAnsi="Times New Roman" w:cs="Times New Roman"/>
          <w:sz w:val="28"/>
          <w:szCs w:val="28"/>
        </w:rPr>
        <w:t>учреждений среднего и высшего профессионального образования различного профиля</w:t>
      </w:r>
      <w:r w:rsidR="00155C43">
        <w:rPr>
          <w:rFonts w:ascii="Times New Roman" w:hAnsi="Times New Roman" w:cs="Times New Roman"/>
          <w:sz w:val="28"/>
          <w:szCs w:val="28"/>
        </w:rPr>
        <w:t>,</w:t>
      </w:r>
      <w:r w:rsidRPr="002A4C9E">
        <w:rPr>
          <w:rFonts w:ascii="Times New Roman" w:hAnsi="Times New Roman" w:cs="Times New Roman"/>
          <w:sz w:val="28"/>
          <w:szCs w:val="28"/>
        </w:rPr>
        <w:t xml:space="preserve"> </w:t>
      </w:r>
      <w:r w:rsidR="00155C43" w:rsidRPr="00155C43">
        <w:rPr>
          <w:rFonts w:ascii="Times New Roman" w:hAnsi="Times New Roman" w:cs="Times New Roman"/>
          <w:sz w:val="28"/>
          <w:szCs w:val="28"/>
        </w:rPr>
        <w:t>более широки</w:t>
      </w:r>
      <w:r w:rsidR="00155C43">
        <w:rPr>
          <w:rFonts w:ascii="Times New Roman" w:hAnsi="Times New Roman" w:cs="Times New Roman"/>
          <w:sz w:val="28"/>
          <w:szCs w:val="28"/>
        </w:rPr>
        <w:t>ми</w:t>
      </w:r>
      <w:r w:rsidR="00155C43" w:rsidRPr="00155C43">
        <w:rPr>
          <w:rFonts w:ascii="Times New Roman" w:hAnsi="Times New Roman" w:cs="Times New Roman"/>
          <w:sz w:val="28"/>
          <w:szCs w:val="28"/>
        </w:rPr>
        <w:t xml:space="preserve"> образовательны</w:t>
      </w:r>
      <w:r w:rsidR="00155C43">
        <w:rPr>
          <w:rFonts w:ascii="Times New Roman" w:hAnsi="Times New Roman" w:cs="Times New Roman"/>
          <w:sz w:val="28"/>
          <w:szCs w:val="28"/>
        </w:rPr>
        <w:t>ми</w:t>
      </w:r>
      <w:r w:rsidR="00155C43" w:rsidRPr="00155C43">
        <w:rPr>
          <w:rFonts w:ascii="Times New Roman" w:hAnsi="Times New Roman" w:cs="Times New Roman"/>
          <w:sz w:val="28"/>
          <w:szCs w:val="28"/>
        </w:rPr>
        <w:t xml:space="preserve"> и профессиональн</w:t>
      </w:r>
      <w:r w:rsidR="00155C43">
        <w:rPr>
          <w:rFonts w:ascii="Times New Roman" w:hAnsi="Times New Roman" w:cs="Times New Roman"/>
          <w:sz w:val="28"/>
          <w:szCs w:val="28"/>
        </w:rPr>
        <w:t>ыми</w:t>
      </w:r>
      <w:r w:rsidR="00155C43" w:rsidRPr="00155C43">
        <w:rPr>
          <w:rFonts w:ascii="Times New Roman" w:hAnsi="Times New Roman" w:cs="Times New Roman"/>
          <w:sz w:val="28"/>
          <w:szCs w:val="28"/>
        </w:rPr>
        <w:t xml:space="preserve"> перспектив</w:t>
      </w:r>
      <w:r w:rsidR="00155C43">
        <w:rPr>
          <w:rFonts w:ascii="Times New Roman" w:hAnsi="Times New Roman" w:cs="Times New Roman"/>
          <w:sz w:val="28"/>
          <w:szCs w:val="28"/>
        </w:rPr>
        <w:t>ами</w:t>
      </w:r>
      <w:r w:rsidR="00155C43" w:rsidRPr="00155C43">
        <w:rPr>
          <w:rFonts w:ascii="Times New Roman" w:hAnsi="Times New Roman" w:cs="Times New Roman"/>
          <w:sz w:val="28"/>
          <w:szCs w:val="28"/>
        </w:rPr>
        <w:t>, разнообразие</w:t>
      </w:r>
      <w:r w:rsidR="00155C43">
        <w:rPr>
          <w:rFonts w:ascii="Times New Roman" w:hAnsi="Times New Roman" w:cs="Times New Roman"/>
          <w:sz w:val="28"/>
          <w:szCs w:val="28"/>
        </w:rPr>
        <w:t>м</w:t>
      </w:r>
      <w:r w:rsidR="00155C43" w:rsidRPr="00155C43">
        <w:rPr>
          <w:rFonts w:ascii="Times New Roman" w:hAnsi="Times New Roman" w:cs="Times New Roman"/>
          <w:sz w:val="28"/>
          <w:szCs w:val="28"/>
        </w:rPr>
        <w:t xml:space="preserve"> культурной и общественной жизни. Все это в значительной степени способствует </w:t>
      </w:r>
      <w:r w:rsidR="00155C43" w:rsidRPr="00155C43">
        <w:rPr>
          <w:rFonts w:ascii="Times New Roman" w:hAnsi="Times New Roman" w:cs="Times New Roman"/>
          <w:sz w:val="28"/>
          <w:szCs w:val="28"/>
        </w:rPr>
        <w:lastRenderedPageBreak/>
        <w:t>самореализации молодых людей. Данная ситуация отличается стабильностью на протяжении многих лет.</w:t>
      </w:r>
    </w:p>
    <w:p w:rsidR="00D815A8" w:rsidRDefault="005E5BAA" w:rsidP="00EA05E1">
      <w:pPr>
        <w:spacing w:line="276" w:lineRule="auto"/>
        <w:ind w:firstLine="709"/>
        <w:jc w:val="both"/>
        <w:rPr>
          <w:rFonts w:ascii="Times New Roman" w:hAnsi="Times New Roman" w:cs="Times New Roman"/>
          <w:sz w:val="28"/>
          <w:szCs w:val="28"/>
        </w:rPr>
      </w:pPr>
      <w:r w:rsidRPr="00EA05E1">
        <w:rPr>
          <w:rFonts w:ascii="Times New Roman" w:hAnsi="Times New Roman" w:cs="Times New Roman"/>
          <w:sz w:val="28"/>
          <w:szCs w:val="28"/>
        </w:rPr>
        <w:t xml:space="preserve">В сравнении с 2018 годом мы наблюдаем увеличение численности молодёжи, которое связано непосредственно с </w:t>
      </w:r>
      <w:r w:rsidR="005C2D0C" w:rsidRPr="00EA05E1">
        <w:rPr>
          <w:rFonts w:ascii="Times New Roman" w:hAnsi="Times New Roman" w:cs="Times New Roman"/>
          <w:sz w:val="28"/>
          <w:szCs w:val="28"/>
        </w:rPr>
        <w:t xml:space="preserve">вступлением в силу Закона Приднестровской Молдавской Республики </w:t>
      </w:r>
      <w:r w:rsidR="00D815A8" w:rsidRPr="00EA05E1">
        <w:rPr>
          <w:rFonts w:ascii="Times New Roman" w:hAnsi="Times New Roman" w:cs="Times New Roman"/>
          <w:sz w:val="28"/>
          <w:szCs w:val="28"/>
        </w:rPr>
        <w:t xml:space="preserve">от </w:t>
      </w:r>
      <w:r w:rsidR="005C2D0C" w:rsidRPr="00EA05E1">
        <w:rPr>
          <w:rFonts w:ascii="Times New Roman" w:hAnsi="Times New Roman" w:cs="Times New Roman"/>
          <w:sz w:val="28"/>
          <w:szCs w:val="28"/>
        </w:rPr>
        <w:t>1 ноября 2019 года № 197-ЗИ-</w:t>
      </w:r>
      <w:r w:rsidR="005C2D0C" w:rsidRPr="00EA05E1">
        <w:rPr>
          <w:rFonts w:ascii="Times New Roman" w:hAnsi="Times New Roman" w:cs="Times New Roman"/>
          <w:sz w:val="28"/>
          <w:szCs w:val="28"/>
          <w:lang w:val="en-US"/>
        </w:rPr>
        <w:t>VI</w:t>
      </w:r>
      <w:r w:rsidR="005C2D0C" w:rsidRPr="00EA05E1">
        <w:rPr>
          <w:rFonts w:ascii="Times New Roman" w:hAnsi="Times New Roman" w:cs="Times New Roman"/>
          <w:sz w:val="28"/>
          <w:szCs w:val="28"/>
        </w:rPr>
        <w:t xml:space="preserve"> «О внесении из</w:t>
      </w:r>
      <w:r w:rsidR="002915B7" w:rsidRPr="00EA05E1">
        <w:rPr>
          <w:rFonts w:ascii="Times New Roman" w:hAnsi="Times New Roman" w:cs="Times New Roman"/>
          <w:sz w:val="28"/>
          <w:szCs w:val="28"/>
        </w:rPr>
        <w:t>менений в Закон Приднестровской</w:t>
      </w:r>
      <w:r w:rsidR="005C2D0C" w:rsidRPr="00EA05E1">
        <w:rPr>
          <w:rFonts w:ascii="Times New Roman" w:hAnsi="Times New Roman" w:cs="Times New Roman"/>
          <w:sz w:val="28"/>
          <w:szCs w:val="28"/>
        </w:rPr>
        <w:t xml:space="preserve"> Молдавской Республики «О государственной молодежной политике», </w:t>
      </w:r>
      <w:r w:rsidR="00D815A8" w:rsidRPr="00EA05E1">
        <w:rPr>
          <w:rFonts w:ascii="Times New Roman" w:hAnsi="Times New Roman" w:cs="Times New Roman"/>
          <w:sz w:val="28"/>
          <w:szCs w:val="28"/>
        </w:rPr>
        <w:t>в части</w:t>
      </w:r>
      <w:r w:rsidR="005C2D0C" w:rsidRPr="00EA05E1">
        <w:rPr>
          <w:rFonts w:ascii="Times New Roman" w:hAnsi="Times New Roman" w:cs="Times New Roman"/>
          <w:sz w:val="28"/>
          <w:szCs w:val="28"/>
        </w:rPr>
        <w:t xml:space="preserve"> </w:t>
      </w:r>
      <w:r w:rsidR="00D815A8" w:rsidRPr="00EA05E1">
        <w:rPr>
          <w:rFonts w:ascii="Times New Roman" w:hAnsi="Times New Roman" w:cs="Times New Roman"/>
          <w:sz w:val="28"/>
          <w:szCs w:val="28"/>
        </w:rPr>
        <w:t xml:space="preserve">увеличения </w:t>
      </w:r>
      <w:r w:rsidR="005C2D0C" w:rsidRPr="00EA05E1">
        <w:rPr>
          <w:rFonts w:ascii="Times New Roman" w:hAnsi="Times New Roman" w:cs="Times New Roman"/>
          <w:sz w:val="28"/>
          <w:szCs w:val="28"/>
        </w:rPr>
        <w:t>возраст</w:t>
      </w:r>
      <w:r w:rsidR="00D815A8" w:rsidRPr="00EA05E1">
        <w:rPr>
          <w:rFonts w:ascii="Times New Roman" w:hAnsi="Times New Roman" w:cs="Times New Roman"/>
          <w:sz w:val="28"/>
          <w:szCs w:val="28"/>
        </w:rPr>
        <w:t xml:space="preserve">а </w:t>
      </w:r>
      <w:r w:rsidR="005C2D0C" w:rsidRPr="00EA05E1">
        <w:rPr>
          <w:rFonts w:ascii="Times New Roman" w:hAnsi="Times New Roman" w:cs="Times New Roman"/>
          <w:sz w:val="28"/>
          <w:szCs w:val="28"/>
        </w:rPr>
        <w:t>молодеж</w:t>
      </w:r>
      <w:r w:rsidR="00D815A8" w:rsidRPr="00EA05E1">
        <w:rPr>
          <w:rFonts w:ascii="Times New Roman" w:hAnsi="Times New Roman" w:cs="Times New Roman"/>
          <w:sz w:val="28"/>
          <w:szCs w:val="28"/>
        </w:rPr>
        <w:t>и до 35 лет.</w:t>
      </w:r>
      <w:r w:rsidR="00592002" w:rsidRPr="00EA05E1">
        <w:rPr>
          <w:rFonts w:ascii="Times New Roman" w:hAnsi="Times New Roman" w:cs="Times New Roman"/>
          <w:sz w:val="28"/>
          <w:szCs w:val="28"/>
        </w:rPr>
        <w:t xml:space="preserve"> Разница в процентном соотношении наглядно показана в таблице:</w:t>
      </w:r>
    </w:p>
    <w:tbl>
      <w:tblPr>
        <w:tblStyle w:val="a7"/>
        <w:tblW w:w="10266" w:type="dxa"/>
        <w:jc w:val="center"/>
        <w:tblLook w:val="04A0" w:firstRow="1" w:lastRow="0" w:firstColumn="1" w:lastColumn="0" w:noHBand="0" w:noVBand="1"/>
      </w:tblPr>
      <w:tblGrid>
        <w:gridCol w:w="567"/>
        <w:gridCol w:w="3119"/>
        <w:gridCol w:w="1985"/>
        <w:gridCol w:w="1984"/>
        <w:gridCol w:w="2611"/>
      </w:tblGrid>
      <w:tr w:rsidR="002A2B84" w:rsidTr="005444A0">
        <w:trPr>
          <w:jc w:val="center"/>
        </w:trPr>
        <w:tc>
          <w:tcPr>
            <w:tcW w:w="567" w:type="dxa"/>
            <w:vMerge w:val="restart"/>
          </w:tcPr>
          <w:p w:rsidR="002A2B84" w:rsidRPr="00BD0E11" w:rsidRDefault="001B6818" w:rsidP="000C3333">
            <w:pPr>
              <w:pStyle w:val="a3"/>
              <w:ind w:left="-108"/>
              <w:jc w:val="both"/>
              <w:rPr>
                <w:rFonts w:ascii="Times New Roman" w:hAnsi="Times New Roman" w:cs="Times New Roman"/>
                <w:sz w:val="28"/>
                <w:szCs w:val="28"/>
              </w:rPr>
            </w:pPr>
            <w:r>
              <w:rPr>
                <w:rFonts w:ascii="Times New Roman" w:hAnsi="Times New Roman" w:cs="Times New Roman"/>
                <w:sz w:val="28"/>
                <w:szCs w:val="28"/>
              </w:rPr>
              <w:t xml:space="preserve"> </w:t>
            </w:r>
            <w:r w:rsidR="002A2B84">
              <w:rPr>
                <w:rFonts w:ascii="Times New Roman" w:hAnsi="Times New Roman" w:cs="Times New Roman"/>
                <w:sz w:val="28"/>
                <w:szCs w:val="28"/>
              </w:rPr>
              <w:t>№</w:t>
            </w:r>
            <w:r w:rsidR="002A2B84">
              <w:rPr>
                <w:rFonts w:ascii="Times New Roman" w:hAnsi="Times New Roman" w:cs="Times New Roman"/>
                <w:sz w:val="28"/>
                <w:szCs w:val="28"/>
              </w:rPr>
              <w:br/>
              <w:t xml:space="preserve"> п/п</w:t>
            </w:r>
          </w:p>
        </w:tc>
        <w:tc>
          <w:tcPr>
            <w:tcW w:w="3119" w:type="dxa"/>
            <w:vMerge w:val="restart"/>
          </w:tcPr>
          <w:p w:rsidR="002A2B84" w:rsidRPr="00BD0E11" w:rsidRDefault="002A2B84" w:rsidP="000C3333">
            <w:pPr>
              <w:pStyle w:val="a3"/>
              <w:ind w:left="176"/>
              <w:jc w:val="both"/>
              <w:rPr>
                <w:rFonts w:ascii="Times New Roman" w:hAnsi="Times New Roman" w:cs="Times New Roman"/>
                <w:sz w:val="28"/>
                <w:szCs w:val="28"/>
              </w:rPr>
            </w:pPr>
            <w:r>
              <w:rPr>
                <w:rFonts w:ascii="Times New Roman" w:hAnsi="Times New Roman" w:cs="Times New Roman"/>
                <w:sz w:val="28"/>
                <w:szCs w:val="28"/>
              </w:rPr>
              <w:t>Административная единица</w:t>
            </w:r>
          </w:p>
        </w:tc>
        <w:tc>
          <w:tcPr>
            <w:tcW w:w="3969" w:type="dxa"/>
            <w:gridSpan w:val="2"/>
          </w:tcPr>
          <w:p w:rsidR="002A2B84" w:rsidRDefault="002A2B84" w:rsidP="000C3333">
            <w:pPr>
              <w:pStyle w:val="a3"/>
              <w:ind w:left="34"/>
              <w:rPr>
                <w:rFonts w:ascii="Times New Roman" w:hAnsi="Times New Roman" w:cs="Times New Roman"/>
                <w:sz w:val="28"/>
                <w:szCs w:val="28"/>
              </w:rPr>
            </w:pPr>
            <w:r w:rsidRPr="00BD0E11">
              <w:rPr>
                <w:rFonts w:ascii="Times New Roman" w:hAnsi="Times New Roman" w:cs="Times New Roman"/>
                <w:sz w:val="28"/>
                <w:szCs w:val="28"/>
              </w:rPr>
              <w:t>Численность населения</w:t>
            </w:r>
            <w:r>
              <w:rPr>
                <w:rFonts w:ascii="Times New Roman" w:hAnsi="Times New Roman" w:cs="Times New Roman"/>
                <w:sz w:val="28"/>
                <w:szCs w:val="28"/>
              </w:rPr>
              <w:t xml:space="preserve"> административной единицы в возрасте 14-35 лет</w:t>
            </w:r>
            <w:r w:rsidRPr="00BD0E11">
              <w:rPr>
                <w:rFonts w:ascii="Times New Roman" w:hAnsi="Times New Roman" w:cs="Times New Roman"/>
                <w:sz w:val="28"/>
                <w:szCs w:val="28"/>
              </w:rPr>
              <w:t>, человек</w:t>
            </w:r>
          </w:p>
        </w:tc>
        <w:tc>
          <w:tcPr>
            <w:tcW w:w="2611" w:type="dxa"/>
            <w:vMerge w:val="restart"/>
          </w:tcPr>
          <w:p w:rsidR="002A2B84" w:rsidRDefault="002A2B84" w:rsidP="002A2B84">
            <w:pPr>
              <w:pStyle w:val="a3"/>
              <w:ind w:left="0"/>
              <w:jc w:val="both"/>
              <w:rPr>
                <w:rFonts w:ascii="Times New Roman" w:hAnsi="Times New Roman" w:cs="Times New Roman"/>
                <w:sz w:val="28"/>
                <w:szCs w:val="28"/>
              </w:rPr>
            </w:pPr>
            <w:r>
              <w:rPr>
                <w:rFonts w:ascii="Times New Roman" w:hAnsi="Times New Roman" w:cs="Times New Roman"/>
                <w:sz w:val="28"/>
                <w:szCs w:val="28"/>
              </w:rPr>
              <w:t>Доля молодежи, на которую «помолодело» население</w:t>
            </w:r>
            <w:r w:rsidRPr="00BD0E11">
              <w:rPr>
                <w:rFonts w:ascii="Times New Roman" w:hAnsi="Times New Roman" w:cs="Times New Roman"/>
                <w:sz w:val="28"/>
                <w:szCs w:val="28"/>
              </w:rPr>
              <w:t>, %</w:t>
            </w:r>
          </w:p>
        </w:tc>
      </w:tr>
      <w:tr w:rsidR="002A2B84" w:rsidTr="005444A0">
        <w:trPr>
          <w:jc w:val="center"/>
        </w:trPr>
        <w:tc>
          <w:tcPr>
            <w:tcW w:w="567" w:type="dxa"/>
            <w:vMerge/>
          </w:tcPr>
          <w:p w:rsidR="002A2B84" w:rsidRPr="00BD0E11" w:rsidRDefault="002A2B84" w:rsidP="000C3333">
            <w:pPr>
              <w:pStyle w:val="a3"/>
              <w:ind w:left="0"/>
              <w:jc w:val="both"/>
              <w:rPr>
                <w:rFonts w:ascii="Times New Roman" w:hAnsi="Times New Roman" w:cs="Times New Roman"/>
                <w:sz w:val="28"/>
                <w:szCs w:val="28"/>
              </w:rPr>
            </w:pPr>
          </w:p>
        </w:tc>
        <w:tc>
          <w:tcPr>
            <w:tcW w:w="3119" w:type="dxa"/>
            <w:vMerge/>
          </w:tcPr>
          <w:p w:rsidR="002A2B84" w:rsidRPr="00BD0E11" w:rsidRDefault="002A2B84" w:rsidP="000C3333">
            <w:pPr>
              <w:pStyle w:val="a3"/>
              <w:ind w:left="0"/>
              <w:jc w:val="both"/>
              <w:rPr>
                <w:rFonts w:ascii="Times New Roman" w:hAnsi="Times New Roman" w:cs="Times New Roman"/>
                <w:sz w:val="28"/>
                <w:szCs w:val="28"/>
              </w:rPr>
            </w:pPr>
          </w:p>
        </w:tc>
        <w:tc>
          <w:tcPr>
            <w:tcW w:w="1985" w:type="dxa"/>
          </w:tcPr>
          <w:p w:rsidR="002A2B84" w:rsidRDefault="002A2B84" w:rsidP="002A2B84">
            <w:pPr>
              <w:pStyle w:val="a3"/>
              <w:ind w:left="0"/>
              <w:rPr>
                <w:rFonts w:ascii="Times New Roman" w:hAnsi="Times New Roman" w:cs="Times New Roman"/>
                <w:sz w:val="28"/>
                <w:szCs w:val="28"/>
              </w:rPr>
            </w:pPr>
            <w:r>
              <w:rPr>
                <w:rFonts w:ascii="Times New Roman" w:hAnsi="Times New Roman" w:cs="Times New Roman"/>
                <w:sz w:val="28"/>
                <w:szCs w:val="28"/>
              </w:rPr>
              <w:t>в 2018 году</w:t>
            </w:r>
          </w:p>
        </w:tc>
        <w:tc>
          <w:tcPr>
            <w:tcW w:w="1984"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в 2022 году</w:t>
            </w:r>
          </w:p>
        </w:tc>
        <w:tc>
          <w:tcPr>
            <w:tcW w:w="2611" w:type="dxa"/>
            <w:vMerge/>
          </w:tcPr>
          <w:p w:rsidR="002A2B84" w:rsidRDefault="002A2B84" w:rsidP="000C3333">
            <w:pPr>
              <w:pStyle w:val="a3"/>
              <w:ind w:left="0"/>
              <w:jc w:val="both"/>
              <w:rPr>
                <w:rFonts w:ascii="Times New Roman" w:hAnsi="Times New Roman" w:cs="Times New Roman"/>
                <w:sz w:val="28"/>
                <w:szCs w:val="28"/>
              </w:rPr>
            </w:pPr>
          </w:p>
        </w:tc>
      </w:tr>
      <w:tr w:rsidR="002A2B84" w:rsidTr="005444A0">
        <w:trPr>
          <w:jc w:val="center"/>
        </w:trPr>
        <w:tc>
          <w:tcPr>
            <w:tcW w:w="567"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Город Тирасполь и город </w:t>
            </w:r>
            <w:proofErr w:type="spellStart"/>
            <w:r>
              <w:rPr>
                <w:rFonts w:ascii="Times New Roman" w:hAnsi="Times New Roman" w:cs="Times New Roman"/>
                <w:sz w:val="28"/>
                <w:szCs w:val="28"/>
              </w:rPr>
              <w:t>Днестровск</w:t>
            </w:r>
            <w:proofErr w:type="spellEnd"/>
          </w:p>
        </w:tc>
        <w:tc>
          <w:tcPr>
            <w:tcW w:w="1985" w:type="dxa"/>
          </w:tcPr>
          <w:p w:rsidR="002A2B84" w:rsidRDefault="00FB0A6F" w:rsidP="007F2BEB">
            <w:pPr>
              <w:pStyle w:val="a3"/>
              <w:ind w:left="0"/>
              <w:jc w:val="both"/>
              <w:rPr>
                <w:rFonts w:ascii="Times New Roman" w:hAnsi="Times New Roman" w:cs="Times New Roman"/>
                <w:sz w:val="28"/>
                <w:szCs w:val="28"/>
              </w:rPr>
            </w:pPr>
            <w:r w:rsidRPr="007F2BEB">
              <w:rPr>
                <w:rFonts w:ascii="Times New Roman" w:hAnsi="Times New Roman" w:cs="Times New Roman"/>
                <w:sz w:val="28"/>
                <w:szCs w:val="28"/>
              </w:rPr>
              <w:t>33 627</w:t>
            </w:r>
            <w:r>
              <w:rPr>
                <w:rFonts w:ascii="Times New Roman" w:hAnsi="Times New Roman" w:cs="Times New Roman"/>
                <w:sz w:val="28"/>
                <w:szCs w:val="28"/>
              </w:rPr>
              <w:t xml:space="preserve"> </w:t>
            </w:r>
          </w:p>
        </w:tc>
        <w:tc>
          <w:tcPr>
            <w:tcW w:w="1984" w:type="dxa"/>
          </w:tcPr>
          <w:p w:rsidR="002A2B84" w:rsidRDefault="00FB0A6F" w:rsidP="000C3333">
            <w:pPr>
              <w:pStyle w:val="a3"/>
              <w:ind w:left="0"/>
              <w:jc w:val="both"/>
              <w:rPr>
                <w:rFonts w:ascii="Times New Roman" w:hAnsi="Times New Roman" w:cs="Times New Roman"/>
                <w:sz w:val="28"/>
                <w:szCs w:val="28"/>
              </w:rPr>
            </w:pPr>
            <w:r w:rsidRPr="002F6804">
              <w:rPr>
                <w:rFonts w:ascii="Times New Roman" w:hAnsi="Times New Roman" w:cs="Times New Roman"/>
                <w:sz w:val="28"/>
                <w:szCs w:val="28"/>
              </w:rPr>
              <w:t>43 157</w:t>
            </w:r>
          </w:p>
        </w:tc>
        <w:tc>
          <w:tcPr>
            <w:tcW w:w="2611" w:type="dxa"/>
          </w:tcPr>
          <w:p w:rsidR="002A2B84" w:rsidRDefault="00FB0A6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22,1</w:t>
            </w:r>
          </w:p>
        </w:tc>
      </w:tr>
      <w:tr w:rsidR="002A2B84" w:rsidTr="005444A0">
        <w:trPr>
          <w:jc w:val="center"/>
        </w:trPr>
        <w:tc>
          <w:tcPr>
            <w:tcW w:w="567"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3119"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Город Бендеры</w:t>
            </w:r>
          </w:p>
        </w:tc>
        <w:tc>
          <w:tcPr>
            <w:tcW w:w="1985" w:type="dxa"/>
          </w:tcPr>
          <w:p w:rsidR="002A2B84" w:rsidRDefault="00FB0A6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16 457</w:t>
            </w:r>
          </w:p>
        </w:tc>
        <w:tc>
          <w:tcPr>
            <w:tcW w:w="1984"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21 293</w:t>
            </w:r>
          </w:p>
        </w:tc>
        <w:tc>
          <w:tcPr>
            <w:tcW w:w="2611" w:type="dxa"/>
          </w:tcPr>
          <w:p w:rsidR="002A2B84" w:rsidRDefault="00FB0A6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22,7</w:t>
            </w:r>
          </w:p>
        </w:tc>
      </w:tr>
      <w:tr w:rsidR="002A2B84" w:rsidTr="005444A0">
        <w:trPr>
          <w:jc w:val="center"/>
        </w:trPr>
        <w:tc>
          <w:tcPr>
            <w:tcW w:w="567"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3119" w:type="dxa"/>
          </w:tcPr>
          <w:p w:rsidR="002A2B84" w:rsidRDefault="002A2B84" w:rsidP="000C3333">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Слободзейский</w:t>
            </w:r>
            <w:proofErr w:type="spellEnd"/>
            <w:r>
              <w:rPr>
                <w:rFonts w:ascii="Times New Roman" w:hAnsi="Times New Roman" w:cs="Times New Roman"/>
                <w:sz w:val="28"/>
                <w:szCs w:val="28"/>
              </w:rPr>
              <w:t xml:space="preserve"> район и город </w:t>
            </w:r>
            <w:proofErr w:type="spellStart"/>
            <w:r>
              <w:rPr>
                <w:rFonts w:ascii="Times New Roman" w:hAnsi="Times New Roman" w:cs="Times New Roman"/>
                <w:sz w:val="28"/>
                <w:szCs w:val="28"/>
              </w:rPr>
              <w:t>Слободзея</w:t>
            </w:r>
            <w:proofErr w:type="spellEnd"/>
          </w:p>
        </w:tc>
        <w:tc>
          <w:tcPr>
            <w:tcW w:w="1985" w:type="dxa"/>
          </w:tcPr>
          <w:p w:rsidR="002A2B84" w:rsidRDefault="00FB0A6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16 287</w:t>
            </w:r>
          </w:p>
        </w:tc>
        <w:tc>
          <w:tcPr>
            <w:tcW w:w="1984" w:type="dxa"/>
          </w:tcPr>
          <w:p w:rsidR="002A2B84" w:rsidRDefault="002A2B84"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24 609</w:t>
            </w:r>
          </w:p>
        </w:tc>
        <w:tc>
          <w:tcPr>
            <w:tcW w:w="2611" w:type="dxa"/>
          </w:tcPr>
          <w:p w:rsidR="002A2B84" w:rsidRDefault="00FB0A6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33,8</w:t>
            </w:r>
          </w:p>
        </w:tc>
      </w:tr>
      <w:tr w:rsidR="002A2B84" w:rsidTr="005444A0">
        <w:trPr>
          <w:jc w:val="center"/>
        </w:trPr>
        <w:tc>
          <w:tcPr>
            <w:tcW w:w="567"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3119" w:type="dxa"/>
          </w:tcPr>
          <w:p w:rsidR="002A2B84" w:rsidRDefault="002A2B84" w:rsidP="000C3333">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Григориопольский</w:t>
            </w:r>
            <w:proofErr w:type="spellEnd"/>
            <w:r>
              <w:rPr>
                <w:rFonts w:ascii="Times New Roman" w:hAnsi="Times New Roman" w:cs="Times New Roman"/>
                <w:sz w:val="28"/>
                <w:szCs w:val="28"/>
              </w:rPr>
              <w:t xml:space="preserve"> район и город Григориополь</w:t>
            </w:r>
          </w:p>
        </w:tc>
        <w:tc>
          <w:tcPr>
            <w:tcW w:w="1985" w:type="dxa"/>
          </w:tcPr>
          <w:p w:rsidR="002A2B84" w:rsidRDefault="00FB0A6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7565</w:t>
            </w:r>
          </w:p>
        </w:tc>
        <w:tc>
          <w:tcPr>
            <w:tcW w:w="1984" w:type="dxa"/>
          </w:tcPr>
          <w:p w:rsidR="002A2B84" w:rsidRDefault="002A2B84"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10 012</w:t>
            </w:r>
          </w:p>
        </w:tc>
        <w:tc>
          <w:tcPr>
            <w:tcW w:w="2611" w:type="dxa"/>
          </w:tcPr>
          <w:p w:rsidR="002A2B84" w:rsidRDefault="00B02C4B"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24,4</w:t>
            </w:r>
          </w:p>
        </w:tc>
      </w:tr>
      <w:tr w:rsidR="002A2B84" w:rsidTr="005444A0">
        <w:trPr>
          <w:jc w:val="center"/>
        </w:trPr>
        <w:tc>
          <w:tcPr>
            <w:tcW w:w="567"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3119" w:type="dxa"/>
          </w:tcPr>
          <w:p w:rsidR="002A2B84" w:rsidRDefault="002A2B84" w:rsidP="000C3333">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Дубоссарский</w:t>
            </w:r>
            <w:proofErr w:type="spellEnd"/>
            <w:r>
              <w:rPr>
                <w:rFonts w:ascii="Times New Roman" w:hAnsi="Times New Roman" w:cs="Times New Roman"/>
                <w:sz w:val="28"/>
                <w:szCs w:val="28"/>
              </w:rPr>
              <w:t xml:space="preserve"> район и город Дубоссары</w:t>
            </w:r>
          </w:p>
        </w:tc>
        <w:tc>
          <w:tcPr>
            <w:tcW w:w="1985" w:type="dxa"/>
          </w:tcPr>
          <w:p w:rsidR="002A2B84" w:rsidRDefault="00FB0A6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5536</w:t>
            </w:r>
          </w:p>
        </w:tc>
        <w:tc>
          <w:tcPr>
            <w:tcW w:w="1984" w:type="dxa"/>
          </w:tcPr>
          <w:p w:rsidR="002A2B84" w:rsidRDefault="002A2B84"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7 158</w:t>
            </w:r>
          </w:p>
        </w:tc>
        <w:tc>
          <w:tcPr>
            <w:tcW w:w="2611" w:type="dxa"/>
          </w:tcPr>
          <w:p w:rsidR="002A2B84" w:rsidRDefault="00B02C4B"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22,7</w:t>
            </w:r>
          </w:p>
        </w:tc>
      </w:tr>
      <w:tr w:rsidR="002A2B84" w:rsidTr="005444A0">
        <w:trPr>
          <w:jc w:val="center"/>
        </w:trPr>
        <w:tc>
          <w:tcPr>
            <w:tcW w:w="567"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c>
          <w:tcPr>
            <w:tcW w:w="3119" w:type="dxa"/>
          </w:tcPr>
          <w:p w:rsidR="002A2B84" w:rsidRDefault="002A2B84" w:rsidP="000C3333">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Рыбницкий</w:t>
            </w:r>
            <w:proofErr w:type="spellEnd"/>
            <w:r>
              <w:rPr>
                <w:rFonts w:ascii="Times New Roman" w:hAnsi="Times New Roman" w:cs="Times New Roman"/>
                <w:sz w:val="28"/>
                <w:szCs w:val="28"/>
              </w:rPr>
              <w:t xml:space="preserve"> район и город Рыбница</w:t>
            </w:r>
          </w:p>
        </w:tc>
        <w:tc>
          <w:tcPr>
            <w:tcW w:w="1985" w:type="dxa"/>
          </w:tcPr>
          <w:p w:rsidR="002A2B84" w:rsidRDefault="00FB0A6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12 265</w:t>
            </w:r>
          </w:p>
        </w:tc>
        <w:tc>
          <w:tcPr>
            <w:tcW w:w="1984"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Нет информации</w:t>
            </w:r>
          </w:p>
        </w:tc>
        <w:tc>
          <w:tcPr>
            <w:tcW w:w="2611"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Нет информации</w:t>
            </w:r>
          </w:p>
        </w:tc>
      </w:tr>
      <w:tr w:rsidR="002A2B84" w:rsidTr="005444A0">
        <w:trPr>
          <w:jc w:val="center"/>
        </w:trPr>
        <w:tc>
          <w:tcPr>
            <w:tcW w:w="567"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7</w:t>
            </w:r>
          </w:p>
        </w:tc>
        <w:tc>
          <w:tcPr>
            <w:tcW w:w="3119" w:type="dxa"/>
          </w:tcPr>
          <w:p w:rsidR="002A2B84" w:rsidRDefault="002A2B84"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Каменский район и город Каменка</w:t>
            </w:r>
          </w:p>
        </w:tc>
        <w:tc>
          <w:tcPr>
            <w:tcW w:w="1985" w:type="dxa"/>
          </w:tcPr>
          <w:p w:rsidR="002A2B84" w:rsidRDefault="00FB0A6F"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2899</w:t>
            </w:r>
          </w:p>
        </w:tc>
        <w:tc>
          <w:tcPr>
            <w:tcW w:w="1984" w:type="dxa"/>
          </w:tcPr>
          <w:p w:rsidR="002A2B84" w:rsidRDefault="002A2B84" w:rsidP="000C3333">
            <w:pPr>
              <w:pStyle w:val="a3"/>
              <w:ind w:left="0"/>
              <w:jc w:val="both"/>
              <w:rPr>
                <w:rFonts w:ascii="Times New Roman" w:hAnsi="Times New Roman" w:cs="Times New Roman"/>
                <w:sz w:val="28"/>
                <w:szCs w:val="28"/>
              </w:rPr>
            </w:pPr>
            <w:r w:rsidRPr="006823EF">
              <w:rPr>
                <w:rFonts w:ascii="Times New Roman" w:hAnsi="Times New Roman" w:cs="Times New Roman"/>
                <w:sz w:val="28"/>
                <w:szCs w:val="28"/>
              </w:rPr>
              <w:t>3 797</w:t>
            </w:r>
          </w:p>
        </w:tc>
        <w:tc>
          <w:tcPr>
            <w:tcW w:w="2611" w:type="dxa"/>
          </w:tcPr>
          <w:p w:rsidR="002A2B84" w:rsidRDefault="00592002" w:rsidP="000C3333">
            <w:pPr>
              <w:pStyle w:val="a3"/>
              <w:ind w:left="0"/>
              <w:jc w:val="both"/>
              <w:rPr>
                <w:rFonts w:ascii="Times New Roman" w:hAnsi="Times New Roman" w:cs="Times New Roman"/>
                <w:sz w:val="28"/>
                <w:szCs w:val="28"/>
              </w:rPr>
            </w:pPr>
            <w:r>
              <w:rPr>
                <w:rFonts w:ascii="Times New Roman" w:hAnsi="Times New Roman" w:cs="Times New Roman"/>
                <w:sz w:val="28"/>
                <w:szCs w:val="28"/>
              </w:rPr>
              <w:t>23,7</w:t>
            </w:r>
          </w:p>
        </w:tc>
      </w:tr>
    </w:tbl>
    <w:p w:rsidR="002C26C6" w:rsidRDefault="00EA05E1" w:rsidP="00EA05E1">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Обратив внимание</w:t>
      </w:r>
      <w:r w:rsidR="00A10519">
        <w:rPr>
          <w:rFonts w:ascii="Times New Roman" w:hAnsi="Times New Roman" w:cs="Times New Roman"/>
          <w:sz w:val="28"/>
          <w:szCs w:val="28"/>
        </w:rPr>
        <w:t xml:space="preserve"> на данны</w:t>
      </w:r>
      <w:r>
        <w:rPr>
          <w:rFonts w:ascii="Times New Roman" w:hAnsi="Times New Roman" w:cs="Times New Roman"/>
          <w:sz w:val="28"/>
          <w:szCs w:val="28"/>
        </w:rPr>
        <w:t>е</w:t>
      </w:r>
      <w:r w:rsidR="00A10519">
        <w:rPr>
          <w:rFonts w:ascii="Times New Roman" w:hAnsi="Times New Roman" w:cs="Times New Roman"/>
          <w:sz w:val="28"/>
          <w:szCs w:val="28"/>
        </w:rPr>
        <w:t xml:space="preserve"> из таблицы, можем отметить, что значительный прирост молодежи зафиксирован в </w:t>
      </w:r>
      <w:proofErr w:type="spellStart"/>
      <w:r w:rsidR="00722546">
        <w:rPr>
          <w:rFonts w:ascii="Times New Roman" w:hAnsi="Times New Roman" w:cs="Times New Roman"/>
          <w:sz w:val="28"/>
          <w:szCs w:val="28"/>
        </w:rPr>
        <w:t>Слободзейском</w:t>
      </w:r>
      <w:proofErr w:type="spellEnd"/>
      <w:r w:rsidR="00722546">
        <w:rPr>
          <w:rFonts w:ascii="Times New Roman" w:hAnsi="Times New Roman" w:cs="Times New Roman"/>
          <w:sz w:val="28"/>
          <w:szCs w:val="28"/>
        </w:rPr>
        <w:t xml:space="preserve"> районе и городе </w:t>
      </w:r>
      <w:proofErr w:type="spellStart"/>
      <w:r w:rsidR="00722546">
        <w:rPr>
          <w:rFonts w:ascii="Times New Roman" w:hAnsi="Times New Roman" w:cs="Times New Roman"/>
          <w:sz w:val="28"/>
          <w:szCs w:val="28"/>
        </w:rPr>
        <w:t>Слободзея</w:t>
      </w:r>
      <w:proofErr w:type="spellEnd"/>
      <w:r w:rsidR="00722546">
        <w:rPr>
          <w:rFonts w:ascii="Times New Roman" w:hAnsi="Times New Roman" w:cs="Times New Roman"/>
          <w:sz w:val="28"/>
          <w:szCs w:val="28"/>
        </w:rPr>
        <w:t xml:space="preserve">, </w:t>
      </w:r>
      <w:r w:rsidR="002C26C6">
        <w:rPr>
          <w:rFonts w:ascii="Times New Roman" w:hAnsi="Times New Roman" w:cs="Times New Roman"/>
          <w:sz w:val="28"/>
          <w:szCs w:val="28"/>
        </w:rPr>
        <w:t>в котором доля молодежи в процентном соотношении выше на 10%, чем во всех</w:t>
      </w:r>
      <w:r w:rsidR="00722546">
        <w:rPr>
          <w:rFonts w:ascii="Times New Roman" w:hAnsi="Times New Roman" w:cs="Times New Roman"/>
          <w:sz w:val="28"/>
          <w:szCs w:val="28"/>
        </w:rPr>
        <w:t xml:space="preserve"> </w:t>
      </w:r>
      <w:r w:rsidR="002C26C6">
        <w:rPr>
          <w:rFonts w:ascii="Times New Roman" w:hAnsi="Times New Roman" w:cs="Times New Roman"/>
          <w:sz w:val="28"/>
          <w:szCs w:val="28"/>
        </w:rPr>
        <w:t>остальных городах и районах республики.</w:t>
      </w:r>
    </w:p>
    <w:p w:rsidR="00AC7357" w:rsidRPr="00621D59" w:rsidRDefault="002426BA" w:rsidP="00003993">
      <w:pPr>
        <w:spacing w:after="0" w:line="276" w:lineRule="auto"/>
        <w:ind w:firstLine="708"/>
        <w:jc w:val="both"/>
        <w:rPr>
          <w:rFonts w:ascii="Times New Roman" w:hAnsi="Times New Roman" w:cs="Times New Roman"/>
          <w:i/>
          <w:sz w:val="28"/>
          <w:szCs w:val="28"/>
        </w:rPr>
      </w:pPr>
      <w:r w:rsidRPr="00621D59">
        <w:rPr>
          <w:rFonts w:ascii="Times New Roman" w:hAnsi="Times New Roman" w:cs="Times New Roman"/>
          <w:i/>
          <w:sz w:val="28"/>
          <w:szCs w:val="28"/>
        </w:rPr>
        <w:t>На основании представленных данных вынуждены отметить, что учет количества молодых людей на уровне государственных администраций городов и районов в полном объеме не ведется. Отсутствуют стати</w:t>
      </w:r>
      <w:r w:rsidR="00CD3152" w:rsidRPr="00621D59">
        <w:rPr>
          <w:rFonts w:ascii="Times New Roman" w:hAnsi="Times New Roman" w:cs="Times New Roman"/>
          <w:i/>
          <w:sz w:val="28"/>
          <w:szCs w:val="28"/>
        </w:rPr>
        <w:t>сти</w:t>
      </w:r>
      <w:r w:rsidRPr="00621D59">
        <w:rPr>
          <w:rFonts w:ascii="Times New Roman" w:hAnsi="Times New Roman" w:cs="Times New Roman"/>
          <w:i/>
          <w:sz w:val="28"/>
          <w:szCs w:val="28"/>
        </w:rPr>
        <w:t xml:space="preserve">ческие данные по категориям молодых граждан, </w:t>
      </w:r>
      <w:r w:rsidR="004F5A9B" w:rsidRPr="00621D59">
        <w:rPr>
          <w:rFonts w:ascii="Times New Roman" w:hAnsi="Times New Roman" w:cs="Times New Roman"/>
          <w:i/>
          <w:sz w:val="28"/>
          <w:szCs w:val="28"/>
        </w:rPr>
        <w:t xml:space="preserve">которые работают, а также </w:t>
      </w:r>
      <w:r w:rsidRPr="00621D59">
        <w:rPr>
          <w:rFonts w:ascii="Times New Roman" w:hAnsi="Times New Roman" w:cs="Times New Roman"/>
          <w:i/>
          <w:sz w:val="28"/>
          <w:szCs w:val="28"/>
        </w:rPr>
        <w:t>не занятых учёбой и работой</w:t>
      </w:r>
      <w:r w:rsidR="00373C40" w:rsidRPr="00621D59">
        <w:rPr>
          <w:rFonts w:ascii="Times New Roman" w:hAnsi="Times New Roman" w:cs="Times New Roman"/>
          <w:i/>
          <w:sz w:val="28"/>
          <w:szCs w:val="28"/>
        </w:rPr>
        <w:t xml:space="preserve"> (</w:t>
      </w:r>
      <w:r w:rsidR="00AC7357" w:rsidRPr="00621D59">
        <w:rPr>
          <w:rFonts w:ascii="Times New Roman" w:hAnsi="Times New Roman" w:cs="Times New Roman"/>
          <w:i/>
          <w:sz w:val="28"/>
          <w:szCs w:val="28"/>
        </w:rPr>
        <w:t>Наиболее полные д</w:t>
      </w:r>
      <w:r w:rsidR="00373C40" w:rsidRPr="00621D59">
        <w:rPr>
          <w:rFonts w:ascii="Times New Roman" w:hAnsi="Times New Roman" w:cs="Times New Roman"/>
          <w:i/>
          <w:sz w:val="28"/>
          <w:szCs w:val="28"/>
        </w:rPr>
        <w:t xml:space="preserve">анные предоставлены только </w:t>
      </w:r>
      <w:r w:rsidR="00AC7357" w:rsidRPr="00621D59">
        <w:rPr>
          <w:rFonts w:ascii="Times New Roman" w:hAnsi="Times New Roman" w:cs="Times New Roman"/>
          <w:i/>
          <w:sz w:val="28"/>
          <w:szCs w:val="28"/>
        </w:rPr>
        <w:t xml:space="preserve">Государственной администрацией </w:t>
      </w:r>
      <w:proofErr w:type="spellStart"/>
      <w:r w:rsidR="00AC7357" w:rsidRPr="00621D59">
        <w:rPr>
          <w:rFonts w:ascii="Times New Roman" w:hAnsi="Times New Roman" w:cs="Times New Roman"/>
          <w:i/>
          <w:sz w:val="28"/>
          <w:szCs w:val="28"/>
        </w:rPr>
        <w:t>Слободзейского</w:t>
      </w:r>
      <w:proofErr w:type="spellEnd"/>
      <w:r w:rsidR="00AC7357" w:rsidRPr="00621D59">
        <w:rPr>
          <w:rFonts w:ascii="Times New Roman" w:hAnsi="Times New Roman" w:cs="Times New Roman"/>
          <w:i/>
          <w:sz w:val="28"/>
          <w:szCs w:val="28"/>
        </w:rPr>
        <w:t xml:space="preserve"> района и города </w:t>
      </w:r>
      <w:proofErr w:type="spellStart"/>
      <w:r w:rsidR="00AC7357" w:rsidRPr="00621D59">
        <w:rPr>
          <w:rFonts w:ascii="Times New Roman" w:hAnsi="Times New Roman" w:cs="Times New Roman"/>
          <w:i/>
          <w:sz w:val="28"/>
          <w:szCs w:val="28"/>
        </w:rPr>
        <w:t>Слободзея</w:t>
      </w:r>
      <w:proofErr w:type="spellEnd"/>
      <w:r w:rsidR="00AC7357" w:rsidRPr="00621D59">
        <w:rPr>
          <w:rFonts w:ascii="Times New Roman" w:hAnsi="Times New Roman" w:cs="Times New Roman"/>
          <w:i/>
          <w:sz w:val="28"/>
          <w:szCs w:val="28"/>
        </w:rPr>
        <w:t xml:space="preserve">, где число работающей молодежи, по имеющимся данным, составляет 4811 человек, а число не занятой работой и учебой молодежи – 2535 человек, в Государственной администрации </w:t>
      </w:r>
      <w:proofErr w:type="spellStart"/>
      <w:r w:rsidR="00AC7357" w:rsidRPr="00621D59">
        <w:rPr>
          <w:rFonts w:ascii="Times New Roman" w:hAnsi="Times New Roman" w:cs="Times New Roman"/>
          <w:i/>
          <w:sz w:val="28"/>
          <w:szCs w:val="28"/>
        </w:rPr>
        <w:lastRenderedPageBreak/>
        <w:t>Григориопольского</w:t>
      </w:r>
      <w:proofErr w:type="spellEnd"/>
      <w:r w:rsidR="00AC7357" w:rsidRPr="00621D59">
        <w:rPr>
          <w:rFonts w:ascii="Times New Roman" w:hAnsi="Times New Roman" w:cs="Times New Roman"/>
          <w:i/>
          <w:sz w:val="28"/>
          <w:szCs w:val="28"/>
        </w:rPr>
        <w:t xml:space="preserve"> района и Города Григориополь имеется информация о количестве молодых людей, которым присвоен статус безработных – 59 человек</w:t>
      </w:r>
      <w:r w:rsidR="00373C40" w:rsidRPr="00621D59">
        <w:rPr>
          <w:rFonts w:ascii="Times New Roman" w:hAnsi="Times New Roman" w:cs="Times New Roman"/>
          <w:i/>
          <w:sz w:val="28"/>
          <w:szCs w:val="28"/>
        </w:rPr>
        <w:t>)</w:t>
      </w:r>
      <w:r w:rsidR="004F5A9B" w:rsidRPr="00621D59">
        <w:rPr>
          <w:rFonts w:ascii="Times New Roman" w:hAnsi="Times New Roman" w:cs="Times New Roman"/>
          <w:i/>
          <w:sz w:val="28"/>
          <w:szCs w:val="28"/>
        </w:rPr>
        <w:t xml:space="preserve">. </w:t>
      </w:r>
    </w:p>
    <w:p w:rsidR="00315E87" w:rsidRPr="00621D59" w:rsidRDefault="002C26C6" w:rsidP="00003993">
      <w:pPr>
        <w:spacing w:line="276" w:lineRule="auto"/>
        <w:ind w:firstLine="708"/>
        <w:jc w:val="both"/>
        <w:rPr>
          <w:rFonts w:ascii="Times New Roman" w:hAnsi="Times New Roman" w:cs="Times New Roman"/>
          <w:i/>
          <w:sz w:val="28"/>
          <w:szCs w:val="28"/>
        </w:rPr>
      </w:pPr>
      <w:r w:rsidRPr="00621D59">
        <w:rPr>
          <w:rFonts w:ascii="Times New Roman" w:hAnsi="Times New Roman" w:cs="Times New Roman"/>
          <w:i/>
          <w:sz w:val="28"/>
          <w:szCs w:val="28"/>
        </w:rPr>
        <w:t xml:space="preserve">Учитывая политическую обстановку </w:t>
      </w:r>
      <w:r w:rsidR="00CD3152" w:rsidRPr="00621D59">
        <w:rPr>
          <w:rFonts w:ascii="Times New Roman" w:hAnsi="Times New Roman" w:cs="Times New Roman"/>
          <w:i/>
          <w:sz w:val="28"/>
          <w:szCs w:val="28"/>
        </w:rPr>
        <w:t>вокруг региона, в Доклад не были включены половозрастные показатели молодежи.</w:t>
      </w:r>
    </w:p>
    <w:p w:rsidR="007A3C0E" w:rsidRDefault="007A3C0E" w:rsidP="00003993">
      <w:pPr>
        <w:spacing w:line="276" w:lineRule="auto"/>
        <w:ind w:left="1080"/>
        <w:jc w:val="center"/>
        <w:rPr>
          <w:rFonts w:ascii="Times New Roman" w:hAnsi="Times New Roman" w:cs="Times New Roman"/>
          <w:b/>
          <w:sz w:val="28"/>
          <w:szCs w:val="28"/>
        </w:rPr>
      </w:pPr>
      <w:r w:rsidRPr="007A3C0E">
        <w:rPr>
          <w:rFonts w:ascii="Times New Roman" w:hAnsi="Times New Roman" w:cs="Times New Roman"/>
          <w:b/>
          <w:sz w:val="28"/>
          <w:szCs w:val="28"/>
        </w:rPr>
        <w:t>4. Здоровье молодого поколения</w:t>
      </w:r>
    </w:p>
    <w:p w:rsidR="00D932BB" w:rsidRPr="007A1F0A" w:rsidRDefault="00D932BB" w:rsidP="00EA05E1">
      <w:pPr>
        <w:spacing w:after="0" w:line="276" w:lineRule="auto"/>
        <w:ind w:firstLine="709"/>
        <w:jc w:val="both"/>
        <w:rPr>
          <w:rFonts w:ascii="Times New Roman" w:hAnsi="Times New Roman" w:cs="Times New Roman"/>
          <w:sz w:val="28"/>
          <w:szCs w:val="28"/>
        </w:rPr>
      </w:pPr>
      <w:r w:rsidRPr="00D932BB">
        <w:rPr>
          <w:rFonts w:ascii="Times New Roman" w:hAnsi="Times New Roman" w:cs="Times New Roman"/>
          <w:sz w:val="28"/>
          <w:szCs w:val="28"/>
        </w:rPr>
        <w:t>Жизнь и здоровье подростков и мол</w:t>
      </w:r>
      <w:r>
        <w:rPr>
          <w:rFonts w:ascii="Times New Roman" w:hAnsi="Times New Roman" w:cs="Times New Roman"/>
          <w:sz w:val="28"/>
          <w:szCs w:val="28"/>
        </w:rPr>
        <w:t xml:space="preserve">одежи - приоритетные ценности в </w:t>
      </w:r>
      <w:r w:rsidRPr="00D932BB">
        <w:rPr>
          <w:rFonts w:ascii="Times New Roman" w:hAnsi="Times New Roman" w:cs="Times New Roman"/>
          <w:sz w:val="28"/>
          <w:szCs w:val="28"/>
        </w:rPr>
        <w:t>стратегии и тактике государственной молодежной политики</w:t>
      </w:r>
      <w:r>
        <w:rPr>
          <w:rFonts w:ascii="Times New Roman" w:hAnsi="Times New Roman" w:cs="Times New Roman"/>
          <w:sz w:val="28"/>
          <w:szCs w:val="28"/>
        </w:rPr>
        <w:t xml:space="preserve">. </w:t>
      </w:r>
      <w:r w:rsidRPr="00D932BB">
        <w:rPr>
          <w:rFonts w:ascii="Times New Roman" w:hAnsi="Times New Roman" w:cs="Times New Roman"/>
          <w:sz w:val="28"/>
          <w:szCs w:val="28"/>
        </w:rPr>
        <w:t>Формирование установки н</w:t>
      </w:r>
      <w:r>
        <w:rPr>
          <w:rFonts w:ascii="Times New Roman" w:hAnsi="Times New Roman" w:cs="Times New Roman"/>
          <w:sz w:val="28"/>
          <w:szCs w:val="28"/>
        </w:rPr>
        <w:t xml:space="preserve">а здоровый образ жизни является </w:t>
      </w:r>
      <w:r w:rsidRPr="00D932BB">
        <w:rPr>
          <w:rFonts w:ascii="Times New Roman" w:hAnsi="Times New Roman" w:cs="Times New Roman"/>
          <w:sz w:val="28"/>
          <w:szCs w:val="28"/>
        </w:rPr>
        <w:t>важнейшей задачей, так как образ жизни — определяющий фактор здоровья.</w:t>
      </w:r>
    </w:p>
    <w:p w:rsidR="00633356" w:rsidRDefault="00742A4A" w:rsidP="00EA05E1">
      <w:pPr>
        <w:spacing w:after="0" w:line="276" w:lineRule="auto"/>
        <w:ind w:firstLine="709"/>
        <w:jc w:val="both"/>
        <w:rPr>
          <w:rFonts w:ascii="Times New Roman" w:hAnsi="Times New Roman" w:cs="Times New Roman"/>
          <w:sz w:val="28"/>
          <w:szCs w:val="28"/>
        </w:rPr>
      </w:pPr>
      <w:r w:rsidRPr="00742A4A">
        <w:rPr>
          <w:rFonts w:ascii="Times New Roman" w:hAnsi="Times New Roman" w:cs="Times New Roman"/>
          <w:sz w:val="28"/>
          <w:szCs w:val="28"/>
        </w:rPr>
        <w:t xml:space="preserve">2022 год в Приднестровской Молдавской Республике был объявлен Годом здравоохранения, в соответствии с </w:t>
      </w:r>
      <w:r w:rsidR="007A1F0A" w:rsidRPr="00742A4A">
        <w:rPr>
          <w:rFonts w:ascii="Times New Roman" w:hAnsi="Times New Roman" w:cs="Times New Roman"/>
          <w:sz w:val="28"/>
          <w:szCs w:val="28"/>
        </w:rPr>
        <w:t xml:space="preserve">Указом Президента ПМР от 29 июля 2021 года № 237 </w:t>
      </w:r>
      <w:r w:rsidR="00EA05E1" w:rsidRPr="00742A4A">
        <w:rPr>
          <w:rFonts w:ascii="Times New Roman" w:hAnsi="Times New Roman" w:cs="Times New Roman"/>
          <w:sz w:val="28"/>
          <w:szCs w:val="28"/>
        </w:rPr>
        <w:t>«Об объявлении 2022 года в Приднестровской Молдавской Республике Годом здравоохранения»</w:t>
      </w:r>
      <w:r w:rsidRPr="00742A4A">
        <w:rPr>
          <w:rFonts w:ascii="Times New Roman" w:hAnsi="Times New Roman" w:cs="Times New Roman"/>
          <w:sz w:val="28"/>
          <w:szCs w:val="28"/>
        </w:rPr>
        <w:t>.</w:t>
      </w:r>
      <w:r w:rsidR="00EA05E1" w:rsidRPr="00742A4A">
        <w:rPr>
          <w:rFonts w:ascii="Times New Roman" w:hAnsi="Times New Roman" w:cs="Times New Roman"/>
          <w:sz w:val="28"/>
          <w:szCs w:val="28"/>
        </w:rPr>
        <w:t xml:space="preserve"> </w:t>
      </w:r>
    </w:p>
    <w:p w:rsidR="000C3333" w:rsidRPr="000C3333" w:rsidRDefault="00621D59" w:rsidP="00EA05E1">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Министерства здравоохранения Приднестровской Молдавской Республики, к</w:t>
      </w:r>
      <w:r w:rsidR="000C3333" w:rsidRPr="000C3333">
        <w:rPr>
          <w:rFonts w:ascii="Times New Roman" w:hAnsi="Times New Roman" w:cs="Times New Roman"/>
          <w:sz w:val="28"/>
          <w:szCs w:val="28"/>
        </w:rPr>
        <w:t xml:space="preserve">оличество физических лиц (подростки 15-17 лет включительно), состоящих под наблюдением в лечебно-профилактических учреждениях на конец 2022 года составило </w:t>
      </w:r>
      <w:r w:rsidR="000C3333" w:rsidRPr="00621D59">
        <w:rPr>
          <w:rFonts w:ascii="Times New Roman" w:hAnsi="Times New Roman" w:cs="Times New Roman"/>
          <w:b/>
          <w:sz w:val="28"/>
          <w:szCs w:val="28"/>
        </w:rPr>
        <w:t>1 963</w:t>
      </w:r>
      <w:r w:rsidR="000C3333" w:rsidRPr="000C3333">
        <w:rPr>
          <w:rFonts w:ascii="Times New Roman" w:hAnsi="Times New Roman" w:cs="Times New Roman"/>
          <w:sz w:val="28"/>
          <w:szCs w:val="28"/>
        </w:rPr>
        <w:t xml:space="preserve"> человека, взрослые 18 лет и старше - </w:t>
      </w:r>
      <w:r w:rsidR="000C3333" w:rsidRPr="00621D59">
        <w:rPr>
          <w:rFonts w:ascii="Times New Roman" w:hAnsi="Times New Roman" w:cs="Times New Roman"/>
          <w:b/>
          <w:sz w:val="28"/>
          <w:szCs w:val="28"/>
        </w:rPr>
        <w:t>104 742</w:t>
      </w:r>
      <w:r w:rsidR="000C3333" w:rsidRPr="000C3333">
        <w:rPr>
          <w:rFonts w:ascii="Times New Roman" w:hAnsi="Times New Roman" w:cs="Times New Roman"/>
          <w:sz w:val="28"/>
          <w:szCs w:val="28"/>
        </w:rPr>
        <w:t xml:space="preserve"> человек.</w:t>
      </w:r>
    </w:p>
    <w:p w:rsidR="000C3333" w:rsidRPr="00621D59" w:rsidRDefault="000C3333" w:rsidP="00520620">
      <w:pPr>
        <w:spacing w:line="276" w:lineRule="auto"/>
        <w:ind w:firstLine="709"/>
        <w:jc w:val="both"/>
        <w:rPr>
          <w:rFonts w:ascii="Times New Roman" w:hAnsi="Times New Roman" w:cs="Times New Roman"/>
          <w:b/>
          <w:sz w:val="28"/>
          <w:szCs w:val="28"/>
        </w:rPr>
      </w:pPr>
      <w:r w:rsidRPr="00621D59">
        <w:rPr>
          <w:rFonts w:ascii="Times New Roman" w:hAnsi="Times New Roman" w:cs="Times New Roman"/>
          <w:b/>
          <w:sz w:val="28"/>
          <w:szCs w:val="28"/>
        </w:rPr>
        <w:t>Количество состоящих под наблюдением по классам заболеваний в 2022 году подростков 15-17 лет включите</w:t>
      </w:r>
      <w:r w:rsidR="00621D59" w:rsidRPr="00621D59">
        <w:rPr>
          <w:rFonts w:ascii="Times New Roman" w:hAnsi="Times New Roman" w:cs="Times New Roman"/>
          <w:b/>
          <w:sz w:val="28"/>
          <w:szCs w:val="28"/>
        </w:rPr>
        <w:t>льно и взрослых 18 лет и старше</w:t>
      </w:r>
      <w:r w:rsidR="00520620">
        <w:rPr>
          <w:rFonts w:ascii="Times New Roman" w:hAnsi="Times New Roman" w:cs="Times New Roman"/>
          <w:b/>
          <w:sz w:val="28"/>
          <w:szCs w:val="28"/>
        </w:rPr>
        <w:t>:</w:t>
      </w:r>
    </w:p>
    <w:tbl>
      <w:tblPr>
        <w:tblW w:w="10207" w:type="dxa"/>
        <w:jc w:val="center"/>
        <w:tblLook w:val="04A0" w:firstRow="1" w:lastRow="0" w:firstColumn="1" w:lastColumn="0" w:noHBand="0" w:noVBand="1"/>
      </w:tblPr>
      <w:tblGrid>
        <w:gridCol w:w="6249"/>
        <w:gridCol w:w="852"/>
        <w:gridCol w:w="1561"/>
        <w:gridCol w:w="1545"/>
      </w:tblGrid>
      <w:tr w:rsidR="000C3333" w:rsidRPr="00520620" w:rsidTr="00520620">
        <w:trPr>
          <w:trHeight w:val="518"/>
          <w:jc w:val="center"/>
        </w:trPr>
        <w:tc>
          <w:tcPr>
            <w:tcW w:w="6249" w:type="dxa"/>
            <w:vMerge w:val="restart"/>
            <w:tcBorders>
              <w:top w:val="single" w:sz="4" w:space="0" w:color="auto"/>
              <w:left w:val="single" w:sz="4" w:space="0" w:color="auto"/>
              <w:right w:val="single" w:sz="4" w:space="0" w:color="auto"/>
            </w:tcBorders>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Наименование классов и отдельных болезней</w:t>
            </w:r>
          </w:p>
        </w:tc>
        <w:tc>
          <w:tcPr>
            <w:tcW w:w="3958" w:type="dxa"/>
            <w:gridSpan w:val="3"/>
            <w:tcBorders>
              <w:top w:val="single" w:sz="4" w:space="0" w:color="auto"/>
              <w:left w:val="single" w:sz="4" w:space="0" w:color="auto"/>
              <w:bottom w:val="single" w:sz="4" w:space="0" w:color="auto"/>
              <w:right w:val="single" w:sz="4" w:space="0" w:color="auto"/>
            </w:tcBorders>
            <w:vAlign w:val="center"/>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состоит под наблюдением на конец года</w:t>
            </w:r>
          </w:p>
        </w:tc>
      </w:tr>
      <w:tr w:rsidR="000C3333" w:rsidRPr="00520620" w:rsidTr="00520620">
        <w:trPr>
          <w:trHeight w:val="315"/>
          <w:jc w:val="center"/>
        </w:trPr>
        <w:tc>
          <w:tcPr>
            <w:tcW w:w="6249" w:type="dxa"/>
            <w:vMerge/>
            <w:tcBorders>
              <w:left w:val="single" w:sz="4" w:space="0" w:color="auto"/>
              <w:right w:val="single" w:sz="4" w:space="0" w:color="auto"/>
            </w:tcBorders>
            <w:shd w:val="clear" w:color="auto" w:fill="auto"/>
            <w:vAlign w:val="center"/>
          </w:tcPr>
          <w:p w:rsidR="000C3333" w:rsidRPr="00520620" w:rsidRDefault="000C3333" w:rsidP="000C3333">
            <w:pPr>
              <w:pStyle w:val="a9"/>
              <w:jc w:val="center"/>
              <w:rPr>
                <w:rFonts w:ascii="Times New Roman" w:hAnsi="Times New Roman"/>
                <w:sz w:val="28"/>
                <w:szCs w:val="28"/>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подростки 15-17 лет</w:t>
            </w:r>
          </w:p>
        </w:tc>
        <w:tc>
          <w:tcPr>
            <w:tcW w:w="1545" w:type="dxa"/>
            <w:vMerge w:val="restart"/>
            <w:tcBorders>
              <w:top w:val="single" w:sz="4" w:space="0" w:color="auto"/>
              <w:left w:val="single" w:sz="4" w:space="0" w:color="auto"/>
              <w:right w:val="single" w:sz="4" w:space="0" w:color="auto"/>
            </w:tcBorders>
            <w:shd w:val="clear" w:color="auto" w:fill="auto"/>
            <w:vAlign w:val="center"/>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взрослые 18 лет и старше</w:t>
            </w:r>
          </w:p>
        </w:tc>
      </w:tr>
      <w:tr w:rsidR="000C3333" w:rsidRPr="00520620" w:rsidTr="00520620">
        <w:trPr>
          <w:trHeight w:val="315"/>
          <w:jc w:val="center"/>
        </w:trPr>
        <w:tc>
          <w:tcPr>
            <w:tcW w:w="6249" w:type="dxa"/>
            <w:vMerge/>
            <w:tcBorders>
              <w:left w:val="single" w:sz="4" w:space="0" w:color="auto"/>
              <w:bottom w:val="single" w:sz="4" w:space="0" w:color="auto"/>
              <w:right w:val="single" w:sz="4" w:space="0" w:color="auto"/>
            </w:tcBorders>
            <w:shd w:val="clear" w:color="auto" w:fill="auto"/>
            <w:vAlign w:val="center"/>
          </w:tcPr>
          <w:p w:rsidR="000C3333" w:rsidRPr="00520620" w:rsidRDefault="000C3333" w:rsidP="000C3333">
            <w:pPr>
              <w:pStyle w:val="a9"/>
              <w:jc w:val="center"/>
              <w:rPr>
                <w:rFonts w:ascii="Times New Roman" w:hAnsi="Times New Roman"/>
                <w:sz w:val="28"/>
                <w:szCs w:val="28"/>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всего</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школьники</w:t>
            </w:r>
          </w:p>
        </w:tc>
        <w:tc>
          <w:tcPr>
            <w:tcW w:w="1545" w:type="dxa"/>
            <w:vMerge/>
            <w:tcBorders>
              <w:left w:val="single" w:sz="4" w:space="0" w:color="auto"/>
              <w:bottom w:val="single" w:sz="4" w:space="0" w:color="auto"/>
              <w:right w:val="single" w:sz="4" w:space="0" w:color="auto"/>
            </w:tcBorders>
            <w:shd w:val="clear" w:color="auto" w:fill="auto"/>
            <w:vAlign w:val="center"/>
          </w:tcPr>
          <w:p w:rsidR="000C3333" w:rsidRPr="00520620" w:rsidRDefault="000C3333" w:rsidP="000C3333">
            <w:pPr>
              <w:pStyle w:val="a9"/>
              <w:jc w:val="center"/>
              <w:rPr>
                <w:rFonts w:ascii="Times New Roman" w:hAnsi="Times New Roman"/>
                <w:sz w:val="28"/>
                <w:szCs w:val="28"/>
              </w:rPr>
            </w:pPr>
          </w:p>
        </w:tc>
      </w:tr>
      <w:tr w:rsidR="000C3333" w:rsidRPr="00520620" w:rsidTr="00520620">
        <w:trPr>
          <w:trHeight w:val="315"/>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3</w:t>
            </w:r>
          </w:p>
        </w:tc>
      </w:tr>
      <w:tr w:rsidR="000C3333" w:rsidRPr="00520620" w:rsidTr="00520620">
        <w:trPr>
          <w:trHeight w:val="315"/>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ВСЕГО в том числе:</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2 197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1 835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112 975</w:t>
            </w:r>
          </w:p>
        </w:tc>
      </w:tr>
      <w:tr w:rsidR="000C3333" w:rsidRPr="00520620" w:rsidTr="00520620">
        <w:trPr>
          <w:trHeight w:val="617"/>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Инфекционные и паразитарные болезни</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7 317</w:t>
            </w:r>
          </w:p>
        </w:tc>
      </w:tr>
      <w:tr w:rsidR="000C3333" w:rsidRPr="00520620" w:rsidTr="00520620">
        <w:trPr>
          <w:trHeight w:val="294"/>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Новообразования</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15 659</w:t>
            </w:r>
          </w:p>
        </w:tc>
      </w:tr>
      <w:tr w:rsidR="000C3333" w:rsidRPr="00520620" w:rsidTr="00520620">
        <w:trPr>
          <w:trHeight w:val="622"/>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Болезни крови, кроветворных органов и отдельные нарушения с вовлечением иммунного механизма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591</w:t>
            </w:r>
          </w:p>
        </w:tc>
      </w:tr>
      <w:tr w:rsidR="000C3333" w:rsidRPr="00520620" w:rsidTr="00520620">
        <w:trPr>
          <w:trHeight w:val="418"/>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Эндокринные болезни, расстройства питания и обмена веществ</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121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102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16 547</w:t>
            </w:r>
          </w:p>
        </w:tc>
      </w:tr>
      <w:tr w:rsidR="000C3333" w:rsidRPr="00520620" w:rsidTr="00520620">
        <w:trPr>
          <w:trHeight w:val="396"/>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Психические расстройства и расстройства поведения</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264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206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17 050</w:t>
            </w:r>
          </w:p>
        </w:tc>
      </w:tr>
      <w:tr w:rsidR="000C3333" w:rsidRPr="00520620" w:rsidTr="00520620">
        <w:trPr>
          <w:trHeight w:val="315"/>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Болезни нервной системы</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106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74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2 112</w:t>
            </w:r>
          </w:p>
        </w:tc>
      </w:tr>
      <w:tr w:rsidR="000C3333" w:rsidRPr="00520620" w:rsidTr="00520620">
        <w:trPr>
          <w:trHeight w:val="378"/>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lastRenderedPageBreak/>
              <w:t>Болезни глаза и его придатков</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189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167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3 204</w:t>
            </w:r>
          </w:p>
        </w:tc>
      </w:tr>
      <w:tr w:rsidR="000C3333" w:rsidRPr="00520620" w:rsidTr="00520620">
        <w:trPr>
          <w:trHeight w:val="285"/>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Болезни уха и сосцевидного отростка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31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651</w:t>
            </w:r>
          </w:p>
        </w:tc>
      </w:tr>
      <w:tr w:rsidR="000C3333" w:rsidRPr="00520620" w:rsidTr="00520620">
        <w:trPr>
          <w:trHeight w:val="280"/>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Болезни системы кровообращения</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99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78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23516</w:t>
            </w:r>
          </w:p>
        </w:tc>
      </w:tr>
      <w:tr w:rsidR="000C3333" w:rsidRPr="00520620" w:rsidTr="00520620">
        <w:trPr>
          <w:trHeight w:val="270"/>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Болезни органов дыхания</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189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153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4648</w:t>
            </w:r>
          </w:p>
        </w:tc>
      </w:tr>
      <w:tr w:rsidR="000C3333" w:rsidRPr="00520620" w:rsidTr="00520620">
        <w:trPr>
          <w:trHeight w:val="276"/>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Болезни органов пищеварения</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581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518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9413</w:t>
            </w:r>
          </w:p>
        </w:tc>
      </w:tr>
      <w:tr w:rsidR="000C3333" w:rsidRPr="00520620" w:rsidTr="00520620">
        <w:trPr>
          <w:trHeight w:val="235"/>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Болезни кожи и подкожной клетчатки</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33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32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2313</w:t>
            </w:r>
          </w:p>
        </w:tc>
      </w:tr>
      <w:tr w:rsidR="000C3333" w:rsidRPr="00520620" w:rsidTr="00520620">
        <w:trPr>
          <w:trHeight w:val="422"/>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Болезни костно-суставной системы, мышц и соединительной ткани</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156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115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2845</w:t>
            </w:r>
          </w:p>
        </w:tc>
      </w:tr>
      <w:tr w:rsidR="000C3333" w:rsidRPr="00520620" w:rsidTr="00520620">
        <w:trPr>
          <w:trHeight w:val="273"/>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Болезни мочеполовой системы</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188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168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5649</w:t>
            </w:r>
          </w:p>
        </w:tc>
      </w:tr>
      <w:tr w:rsidR="000C3333" w:rsidRPr="00520620" w:rsidTr="00520620">
        <w:trPr>
          <w:trHeight w:val="265"/>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Осложнения беременности, родов и послеродового периода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666</w:t>
            </w:r>
          </w:p>
        </w:tc>
      </w:tr>
      <w:tr w:rsidR="000C3333" w:rsidRPr="00520620" w:rsidTr="00520620">
        <w:trPr>
          <w:trHeight w:val="298"/>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Врожденные пороки развития, деформации и хромосомные аномалии</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180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147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522</w:t>
            </w:r>
          </w:p>
        </w:tc>
      </w:tr>
      <w:tr w:rsidR="000C3333" w:rsidRPr="00520620" w:rsidTr="00520620">
        <w:trPr>
          <w:trHeight w:val="700"/>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Симптомы, признаки, отклонения от нормы, выявленные при лабораторных или других исследованиях, не классифицированные в других разделах</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w:t>
            </w:r>
          </w:p>
        </w:tc>
      </w:tr>
      <w:tr w:rsidR="000C3333" w:rsidRPr="00520620" w:rsidTr="00520620">
        <w:trPr>
          <w:trHeight w:val="412"/>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Травмы, отравления и другие последствия воздействия внешних причин</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pStyle w:val="a9"/>
              <w:jc w:val="center"/>
              <w:rPr>
                <w:rFonts w:ascii="Times New Roman" w:hAnsi="Times New Roman"/>
                <w:sz w:val="28"/>
                <w:szCs w:val="28"/>
              </w:rPr>
            </w:pPr>
            <w:r w:rsidRPr="00520620">
              <w:rPr>
                <w:rFonts w:ascii="Times New Roman" w:hAnsi="Times New Roman"/>
                <w:sz w:val="28"/>
                <w:szCs w:val="28"/>
              </w:rPr>
              <w:t>272</w:t>
            </w:r>
          </w:p>
        </w:tc>
      </w:tr>
    </w:tbl>
    <w:p w:rsidR="00621D59" w:rsidRDefault="004F0D40" w:rsidP="00EA05E1">
      <w:pPr>
        <w:pStyle w:val="a3"/>
        <w:spacing w:before="240" w:after="0" w:line="276" w:lineRule="auto"/>
        <w:ind w:left="0" w:firstLine="709"/>
        <w:jc w:val="both"/>
        <w:rPr>
          <w:rFonts w:ascii="Times New Roman" w:hAnsi="Times New Roman"/>
          <w:sz w:val="28"/>
          <w:szCs w:val="28"/>
        </w:rPr>
      </w:pPr>
      <w:r w:rsidRPr="007F52C9">
        <w:rPr>
          <w:rFonts w:ascii="Times New Roman" w:eastAsia="Times New Roman" w:hAnsi="Times New Roman" w:cs="Times New Roman"/>
          <w:bCs/>
          <w:sz w:val="28"/>
          <w:szCs w:val="28"/>
          <w:lang w:eastAsia="ru-RU"/>
        </w:rPr>
        <w:t xml:space="preserve">Приведенные выше данные свидетельствуют о высоких показателях заболеваний среди молодого населения, в первую очередь, органов пищеварения, психических расстройств и расстройств поведения, а также болезней глаз, органов дыхания и мочеполовой системы. Среди населения старше 18 лет наиболее распространены болезни системы кровообращения, </w:t>
      </w:r>
      <w:r w:rsidRPr="007F52C9">
        <w:rPr>
          <w:rFonts w:ascii="Times New Roman" w:hAnsi="Times New Roman"/>
          <w:sz w:val="28"/>
          <w:szCs w:val="28"/>
        </w:rPr>
        <w:t>эндокринные болезни, расстройства питания и обмена веществ, новообразования. Следует отметить, что для двух приведенных в таблице категорий населения психические расстройства и расстройства поведения являются болезнями с одними из самых высоких показателей.</w:t>
      </w:r>
    </w:p>
    <w:p w:rsidR="007F52C9" w:rsidRDefault="00E34592" w:rsidP="00EA05E1">
      <w:pPr>
        <w:spacing w:after="0" w:line="276" w:lineRule="auto"/>
        <w:ind w:firstLine="709"/>
        <w:jc w:val="both"/>
        <w:rPr>
          <w:rFonts w:ascii="Times New Roman" w:hAnsi="Times New Roman" w:cs="Times New Roman"/>
          <w:sz w:val="28"/>
          <w:szCs w:val="28"/>
        </w:rPr>
      </w:pPr>
      <w:r w:rsidRPr="00E34592">
        <w:rPr>
          <w:rFonts w:ascii="Times New Roman" w:hAnsi="Times New Roman" w:cs="Times New Roman"/>
          <w:sz w:val="28"/>
          <w:szCs w:val="28"/>
        </w:rPr>
        <w:t>Согласно информации, представленной руководителями лечебно-профилактических учреждений, за 2022 год в стационары республики обратилось за медицинской помощью порядка 6 граждан Приднестровской Молдавской Республики в возрасте до 18 (восемнадцати) лет, причинивших вред своему здоровью посредством суицидальных действий.</w:t>
      </w:r>
      <w:r w:rsidRPr="003A5BAE">
        <w:rPr>
          <w:rFonts w:ascii="Times New Roman" w:hAnsi="Times New Roman" w:cs="Times New Roman"/>
          <w:sz w:val="28"/>
          <w:szCs w:val="28"/>
        </w:rPr>
        <w:t xml:space="preserve"> </w:t>
      </w:r>
    </w:p>
    <w:p w:rsidR="00E34592" w:rsidRPr="003A5BAE" w:rsidRDefault="00E34592" w:rsidP="00EA05E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sidRPr="00914EE7">
        <w:rPr>
          <w:rFonts w:ascii="Times New Roman" w:hAnsi="Times New Roman" w:cs="Times New Roman"/>
          <w:sz w:val="28"/>
          <w:szCs w:val="28"/>
        </w:rPr>
        <w:t>Министерства внутренних дел Приднес</w:t>
      </w:r>
      <w:r>
        <w:rPr>
          <w:rFonts w:ascii="Times New Roman" w:hAnsi="Times New Roman" w:cs="Times New Roman"/>
          <w:sz w:val="28"/>
          <w:szCs w:val="28"/>
        </w:rPr>
        <w:t xml:space="preserve">тровской Молдавской Республики, в </w:t>
      </w:r>
      <w:r w:rsidRPr="00914EE7">
        <w:rPr>
          <w:rFonts w:ascii="Times New Roman" w:hAnsi="Times New Roman" w:cs="Times New Roman"/>
          <w:sz w:val="28"/>
          <w:szCs w:val="28"/>
        </w:rPr>
        <w:t>2022 году на территории Приднестровской Молдавской Республики было зарегистрировано 14 (четырнадцать) случаев самоубийств граждан в возрасте от 18 до 35 лет.</w:t>
      </w:r>
    </w:p>
    <w:p w:rsidR="00E34592" w:rsidRPr="006F13D2" w:rsidRDefault="00E34592" w:rsidP="00EA05E1">
      <w:pPr>
        <w:spacing w:line="276" w:lineRule="auto"/>
        <w:ind w:firstLine="709"/>
        <w:jc w:val="both"/>
        <w:rPr>
          <w:rFonts w:ascii="Times New Roman" w:hAnsi="Times New Roman" w:cs="Times New Roman"/>
          <w:i/>
          <w:sz w:val="28"/>
          <w:szCs w:val="28"/>
        </w:rPr>
      </w:pPr>
      <w:r w:rsidRPr="006F13D2">
        <w:rPr>
          <w:rFonts w:ascii="Times New Roman" w:hAnsi="Times New Roman" w:cs="Times New Roman"/>
          <w:i/>
          <w:sz w:val="28"/>
          <w:szCs w:val="28"/>
        </w:rPr>
        <w:t>Такие неутешительные показатели говорят о необходимости повышенного в</w:t>
      </w:r>
      <w:r w:rsidR="00AB159E" w:rsidRPr="006F13D2">
        <w:rPr>
          <w:rFonts w:ascii="Times New Roman" w:hAnsi="Times New Roman" w:cs="Times New Roman"/>
          <w:i/>
          <w:sz w:val="28"/>
          <w:szCs w:val="28"/>
        </w:rPr>
        <w:t>нимания</w:t>
      </w:r>
      <w:r w:rsidRPr="006F13D2">
        <w:rPr>
          <w:rFonts w:ascii="Times New Roman" w:hAnsi="Times New Roman" w:cs="Times New Roman"/>
          <w:i/>
          <w:sz w:val="28"/>
          <w:szCs w:val="28"/>
        </w:rPr>
        <w:t xml:space="preserve"> к </w:t>
      </w:r>
      <w:r w:rsidR="00AB159E" w:rsidRPr="006F13D2">
        <w:rPr>
          <w:rFonts w:ascii="Times New Roman" w:hAnsi="Times New Roman" w:cs="Times New Roman"/>
          <w:i/>
          <w:sz w:val="28"/>
          <w:szCs w:val="28"/>
        </w:rPr>
        <w:t>психическому здоровью молодых граждан.</w:t>
      </w:r>
    </w:p>
    <w:p w:rsidR="00621D59" w:rsidRPr="007F52C9" w:rsidRDefault="007F52C9" w:rsidP="00EA05E1">
      <w:pPr>
        <w:pStyle w:val="a3"/>
        <w:spacing w:after="0" w:line="276" w:lineRule="auto"/>
        <w:ind w:left="0" w:firstLine="709"/>
        <w:jc w:val="both"/>
        <w:rPr>
          <w:rFonts w:ascii="Times New Roman" w:eastAsia="Times New Roman" w:hAnsi="Times New Roman" w:cs="Times New Roman"/>
          <w:bCs/>
          <w:sz w:val="28"/>
          <w:szCs w:val="28"/>
          <w:lang w:eastAsia="ru-RU"/>
        </w:rPr>
      </w:pPr>
      <w:r w:rsidRPr="007F52C9">
        <w:rPr>
          <w:rFonts w:ascii="Times New Roman" w:eastAsia="Times New Roman" w:hAnsi="Times New Roman" w:cs="Times New Roman"/>
          <w:bCs/>
          <w:sz w:val="28"/>
          <w:szCs w:val="28"/>
          <w:lang w:eastAsia="ru-RU"/>
        </w:rPr>
        <w:lastRenderedPageBreak/>
        <w:t xml:space="preserve">Не теряет актуальности проблема репродуктивного здоровья молодежи. </w:t>
      </w:r>
      <w:r>
        <w:rPr>
          <w:rFonts w:ascii="Times New Roman" w:eastAsia="Times New Roman" w:hAnsi="Times New Roman" w:cs="Times New Roman"/>
          <w:bCs/>
          <w:sz w:val="28"/>
          <w:szCs w:val="28"/>
          <w:lang w:eastAsia="ru-RU"/>
        </w:rPr>
        <w:t xml:space="preserve">Под репродуктивным здоровьем подразумевается состояние полного физического, умственного и социального благополучия человека, при отсутствии заболеваний репродуктивной системы. Так, по данным </w:t>
      </w:r>
      <w:r>
        <w:rPr>
          <w:rFonts w:ascii="Times New Roman" w:hAnsi="Times New Roman" w:cs="Times New Roman"/>
          <w:sz w:val="28"/>
          <w:szCs w:val="28"/>
        </w:rPr>
        <w:t>Министерства здравоохранения Приднестровской Молдавской Республики</w:t>
      </w:r>
      <w:r w:rsidR="00E34592">
        <w:rPr>
          <w:rFonts w:ascii="Times New Roman" w:hAnsi="Times New Roman" w:cs="Times New Roman"/>
          <w:sz w:val="28"/>
          <w:szCs w:val="28"/>
        </w:rPr>
        <w:t xml:space="preserve">, </w:t>
      </w:r>
      <w:r w:rsidR="00E34592" w:rsidRPr="00E34592">
        <w:rPr>
          <w:rFonts w:ascii="Times New Roman" w:hAnsi="Times New Roman" w:cs="Times New Roman"/>
          <w:b/>
          <w:sz w:val="28"/>
          <w:szCs w:val="28"/>
        </w:rPr>
        <w:t>число абортов в 2022 году</w:t>
      </w:r>
      <w:r w:rsidR="00E34592">
        <w:rPr>
          <w:rFonts w:ascii="Times New Roman" w:hAnsi="Times New Roman" w:cs="Times New Roman"/>
          <w:sz w:val="28"/>
          <w:szCs w:val="28"/>
        </w:rPr>
        <w:t xml:space="preserve"> составило:</w:t>
      </w:r>
    </w:p>
    <w:p w:rsidR="000C3333" w:rsidRDefault="000C3333" w:rsidP="000C3333">
      <w:pPr>
        <w:pStyle w:val="a3"/>
        <w:spacing w:after="0" w:line="240" w:lineRule="auto"/>
        <w:ind w:left="709"/>
        <w:jc w:val="center"/>
        <w:rPr>
          <w:rFonts w:ascii="Times New Roman" w:eastAsia="Times New Roman" w:hAnsi="Times New Roman" w:cs="Times New Roman"/>
          <w:b/>
          <w:bCs/>
          <w:sz w:val="24"/>
          <w:szCs w:val="24"/>
          <w:lang w:eastAsia="ru-RU"/>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747"/>
        <w:gridCol w:w="907"/>
        <w:gridCol w:w="1680"/>
        <w:gridCol w:w="907"/>
        <w:gridCol w:w="1680"/>
        <w:gridCol w:w="907"/>
        <w:gridCol w:w="1680"/>
      </w:tblGrid>
      <w:tr w:rsidR="000C3333" w:rsidRPr="00520620" w:rsidTr="00520620">
        <w:trPr>
          <w:trHeight w:val="255"/>
          <w:jc w:val="center"/>
        </w:trPr>
        <w:tc>
          <w:tcPr>
            <w:tcW w:w="2437" w:type="dxa"/>
            <w:gridSpan w:val="2"/>
            <w:vMerge w:val="restart"/>
            <w:shd w:val="clear" w:color="auto" w:fill="auto"/>
            <w:noWrap/>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Число абортов</w:t>
            </w:r>
          </w:p>
        </w:tc>
        <w:tc>
          <w:tcPr>
            <w:tcW w:w="7226" w:type="dxa"/>
            <w:gridSpan w:val="6"/>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Из них у женщин в возрасте:</w:t>
            </w:r>
          </w:p>
        </w:tc>
      </w:tr>
      <w:tr w:rsidR="000C3333" w:rsidRPr="00520620" w:rsidTr="00520620">
        <w:trPr>
          <w:trHeight w:val="255"/>
          <w:jc w:val="center"/>
        </w:trPr>
        <w:tc>
          <w:tcPr>
            <w:tcW w:w="2437" w:type="dxa"/>
            <w:gridSpan w:val="2"/>
            <w:vMerge/>
            <w:vAlign w:val="center"/>
            <w:hideMark/>
          </w:tcPr>
          <w:p w:rsidR="000C3333" w:rsidRPr="00520620" w:rsidRDefault="000C3333" w:rsidP="000C3333">
            <w:pPr>
              <w:pStyle w:val="a9"/>
              <w:jc w:val="center"/>
              <w:rPr>
                <w:rFonts w:ascii="Times New Roman" w:hAnsi="Times New Roman"/>
                <w:sz w:val="28"/>
                <w:szCs w:val="28"/>
                <w:lang w:eastAsia="ru-RU"/>
              </w:rPr>
            </w:pPr>
          </w:p>
        </w:tc>
        <w:tc>
          <w:tcPr>
            <w:tcW w:w="2470" w:type="dxa"/>
            <w:gridSpan w:val="2"/>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до 14 лет</w:t>
            </w:r>
          </w:p>
        </w:tc>
        <w:tc>
          <w:tcPr>
            <w:tcW w:w="2378" w:type="dxa"/>
            <w:gridSpan w:val="2"/>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15-17 лет</w:t>
            </w:r>
          </w:p>
        </w:tc>
        <w:tc>
          <w:tcPr>
            <w:tcW w:w="2378" w:type="dxa"/>
            <w:gridSpan w:val="2"/>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35 лет и старше</w:t>
            </w:r>
          </w:p>
        </w:tc>
      </w:tr>
      <w:tr w:rsidR="000C3333" w:rsidRPr="00520620" w:rsidTr="00520620">
        <w:trPr>
          <w:trHeight w:val="465"/>
          <w:jc w:val="center"/>
        </w:trPr>
        <w:tc>
          <w:tcPr>
            <w:tcW w:w="839" w:type="dxa"/>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Всего</w:t>
            </w:r>
          </w:p>
        </w:tc>
        <w:tc>
          <w:tcPr>
            <w:tcW w:w="1598" w:type="dxa"/>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на 1000 женщин фертильного возраста</w:t>
            </w:r>
          </w:p>
        </w:tc>
        <w:tc>
          <w:tcPr>
            <w:tcW w:w="932" w:type="dxa"/>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Всего</w:t>
            </w:r>
          </w:p>
        </w:tc>
        <w:tc>
          <w:tcPr>
            <w:tcW w:w="1538" w:type="dxa"/>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на 1000 родившихся живыми</w:t>
            </w:r>
          </w:p>
        </w:tc>
        <w:tc>
          <w:tcPr>
            <w:tcW w:w="840" w:type="dxa"/>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Всего</w:t>
            </w:r>
          </w:p>
        </w:tc>
        <w:tc>
          <w:tcPr>
            <w:tcW w:w="1538" w:type="dxa"/>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на 1000 родившихся живыми</w:t>
            </w:r>
          </w:p>
        </w:tc>
        <w:tc>
          <w:tcPr>
            <w:tcW w:w="840" w:type="dxa"/>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Всего</w:t>
            </w:r>
          </w:p>
        </w:tc>
        <w:tc>
          <w:tcPr>
            <w:tcW w:w="1538" w:type="dxa"/>
            <w:shd w:val="clear" w:color="auto" w:fill="auto"/>
            <w:vAlign w:val="center"/>
            <w:hideMark/>
          </w:tcPr>
          <w:p w:rsidR="000C3333" w:rsidRPr="00520620" w:rsidRDefault="000C3333" w:rsidP="000C3333">
            <w:pPr>
              <w:pStyle w:val="a9"/>
              <w:jc w:val="center"/>
              <w:rPr>
                <w:rFonts w:ascii="Times New Roman" w:hAnsi="Times New Roman"/>
                <w:sz w:val="28"/>
                <w:szCs w:val="28"/>
                <w:lang w:eastAsia="ru-RU"/>
              </w:rPr>
            </w:pPr>
            <w:r w:rsidRPr="00520620">
              <w:rPr>
                <w:rFonts w:ascii="Times New Roman" w:hAnsi="Times New Roman"/>
                <w:sz w:val="28"/>
                <w:szCs w:val="28"/>
                <w:lang w:eastAsia="ru-RU"/>
              </w:rPr>
              <w:t>на 1000 родившихся живыми</w:t>
            </w:r>
          </w:p>
        </w:tc>
      </w:tr>
      <w:tr w:rsidR="000C3333" w:rsidRPr="00520620" w:rsidTr="00520620">
        <w:trPr>
          <w:trHeight w:val="360"/>
          <w:jc w:val="center"/>
        </w:trPr>
        <w:tc>
          <w:tcPr>
            <w:tcW w:w="839" w:type="dxa"/>
            <w:shd w:val="clear" w:color="auto" w:fill="auto"/>
            <w:vAlign w:val="center"/>
            <w:hideMark/>
          </w:tcPr>
          <w:p w:rsidR="000C3333" w:rsidRPr="00520620" w:rsidRDefault="000C3333" w:rsidP="000C3333">
            <w:pPr>
              <w:pStyle w:val="a9"/>
              <w:jc w:val="center"/>
              <w:rPr>
                <w:rFonts w:ascii="Times New Roman" w:hAnsi="Times New Roman"/>
                <w:b/>
                <w:bCs/>
                <w:sz w:val="28"/>
                <w:szCs w:val="28"/>
                <w:lang w:eastAsia="ru-RU"/>
              </w:rPr>
            </w:pPr>
            <w:r w:rsidRPr="00520620">
              <w:rPr>
                <w:rFonts w:ascii="Times New Roman" w:hAnsi="Times New Roman"/>
                <w:b/>
                <w:bCs/>
                <w:sz w:val="28"/>
                <w:szCs w:val="28"/>
                <w:lang w:eastAsia="ru-RU"/>
              </w:rPr>
              <w:t>1 551</w:t>
            </w:r>
          </w:p>
        </w:tc>
        <w:tc>
          <w:tcPr>
            <w:tcW w:w="1598" w:type="dxa"/>
            <w:shd w:val="clear" w:color="auto" w:fill="auto"/>
            <w:vAlign w:val="center"/>
            <w:hideMark/>
          </w:tcPr>
          <w:p w:rsidR="000C3333" w:rsidRPr="00520620" w:rsidRDefault="000C3333" w:rsidP="000C3333">
            <w:pPr>
              <w:pStyle w:val="a9"/>
              <w:jc w:val="center"/>
              <w:rPr>
                <w:rFonts w:ascii="Times New Roman" w:hAnsi="Times New Roman"/>
                <w:b/>
                <w:bCs/>
                <w:sz w:val="28"/>
                <w:szCs w:val="28"/>
                <w:lang w:eastAsia="ru-RU"/>
              </w:rPr>
            </w:pPr>
            <w:r w:rsidRPr="00520620">
              <w:rPr>
                <w:rFonts w:ascii="Times New Roman" w:hAnsi="Times New Roman"/>
                <w:b/>
                <w:bCs/>
                <w:sz w:val="28"/>
                <w:szCs w:val="28"/>
                <w:lang w:eastAsia="ru-RU"/>
              </w:rPr>
              <w:t>11,96</w:t>
            </w:r>
          </w:p>
        </w:tc>
        <w:tc>
          <w:tcPr>
            <w:tcW w:w="932" w:type="dxa"/>
            <w:shd w:val="clear" w:color="auto" w:fill="auto"/>
            <w:vAlign w:val="center"/>
            <w:hideMark/>
          </w:tcPr>
          <w:p w:rsidR="000C3333" w:rsidRPr="00520620" w:rsidRDefault="000C3333" w:rsidP="000C3333">
            <w:pPr>
              <w:pStyle w:val="a9"/>
              <w:jc w:val="center"/>
              <w:rPr>
                <w:rFonts w:ascii="Times New Roman" w:hAnsi="Times New Roman"/>
                <w:b/>
                <w:bCs/>
                <w:sz w:val="28"/>
                <w:szCs w:val="28"/>
                <w:lang w:eastAsia="ru-RU"/>
              </w:rPr>
            </w:pPr>
            <w:r w:rsidRPr="00520620">
              <w:rPr>
                <w:rFonts w:ascii="Times New Roman" w:hAnsi="Times New Roman"/>
                <w:b/>
                <w:bCs/>
                <w:sz w:val="28"/>
                <w:szCs w:val="28"/>
                <w:lang w:eastAsia="ru-RU"/>
              </w:rPr>
              <w:t>2</w:t>
            </w:r>
          </w:p>
        </w:tc>
        <w:tc>
          <w:tcPr>
            <w:tcW w:w="1538" w:type="dxa"/>
            <w:shd w:val="clear" w:color="auto" w:fill="auto"/>
            <w:vAlign w:val="center"/>
            <w:hideMark/>
          </w:tcPr>
          <w:p w:rsidR="000C3333" w:rsidRPr="00520620" w:rsidRDefault="000C3333" w:rsidP="000C3333">
            <w:pPr>
              <w:pStyle w:val="a9"/>
              <w:jc w:val="center"/>
              <w:rPr>
                <w:rFonts w:ascii="Times New Roman" w:hAnsi="Times New Roman"/>
                <w:b/>
                <w:bCs/>
                <w:sz w:val="28"/>
                <w:szCs w:val="28"/>
                <w:lang w:eastAsia="ru-RU"/>
              </w:rPr>
            </w:pPr>
            <w:r w:rsidRPr="00520620">
              <w:rPr>
                <w:rFonts w:ascii="Times New Roman" w:hAnsi="Times New Roman"/>
                <w:b/>
                <w:bCs/>
                <w:sz w:val="28"/>
                <w:szCs w:val="28"/>
                <w:lang w:eastAsia="ru-RU"/>
              </w:rPr>
              <w:t>0,8</w:t>
            </w:r>
          </w:p>
        </w:tc>
        <w:tc>
          <w:tcPr>
            <w:tcW w:w="840" w:type="dxa"/>
            <w:shd w:val="clear" w:color="auto" w:fill="auto"/>
            <w:vAlign w:val="center"/>
            <w:hideMark/>
          </w:tcPr>
          <w:p w:rsidR="000C3333" w:rsidRPr="00520620" w:rsidRDefault="000C3333" w:rsidP="000C3333">
            <w:pPr>
              <w:pStyle w:val="a9"/>
              <w:jc w:val="center"/>
              <w:rPr>
                <w:rFonts w:ascii="Times New Roman" w:hAnsi="Times New Roman"/>
                <w:b/>
                <w:bCs/>
                <w:sz w:val="28"/>
                <w:szCs w:val="28"/>
                <w:lang w:eastAsia="ru-RU"/>
              </w:rPr>
            </w:pPr>
            <w:r w:rsidRPr="00520620">
              <w:rPr>
                <w:rFonts w:ascii="Times New Roman" w:hAnsi="Times New Roman"/>
                <w:b/>
                <w:bCs/>
                <w:sz w:val="28"/>
                <w:szCs w:val="28"/>
                <w:lang w:eastAsia="ru-RU"/>
              </w:rPr>
              <w:t>13</w:t>
            </w:r>
          </w:p>
        </w:tc>
        <w:tc>
          <w:tcPr>
            <w:tcW w:w="1538" w:type="dxa"/>
            <w:shd w:val="clear" w:color="auto" w:fill="auto"/>
            <w:vAlign w:val="center"/>
            <w:hideMark/>
          </w:tcPr>
          <w:p w:rsidR="000C3333" w:rsidRPr="00520620" w:rsidRDefault="000C3333" w:rsidP="000C3333">
            <w:pPr>
              <w:pStyle w:val="a9"/>
              <w:jc w:val="center"/>
              <w:rPr>
                <w:rFonts w:ascii="Times New Roman" w:hAnsi="Times New Roman"/>
                <w:b/>
                <w:bCs/>
                <w:sz w:val="28"/>
                <w:szCs w:val="28"/>
                <w:lang w:eastAsia="ru-RU"/>
              </w:rPr>
            </w:pPr>
            <w:r w:rsidRPr="00520620">
              <w:rPr>
                <w:rFonts w:ascii="Times New Roman" w:hAnsi="Times New Roman"/>
                <w:b/>
                <w:bCs/>
                <w:sz w:val="28"/>
                <w:szCs w:val="28"/>
                <w:lang w:eastAsia="ru-RU"/>
              </w:rPr>
              <w:t>4,9</w:t>
            </w:r>
          </w:p>
        </w:tc>
        <w:tc>
          <w:tcPr>
            <w:tcW w:w="840" w:type="dxa"/>
            <w:shd w:val="clear" w:color="auto" w:fill="auto"/>
            <w:vAlign w:val="center"/>
            <w:hideMark/>
          </w:tcPr>
          <w:p w:rsidR="000C3333" w:rsidRPr="00520620" w:rsidRDefault="000C3333" w:rsidP="000C3333">
            <w:pPr>
              <w:pStyle w:val="a9"/>
              <w:jc w:val="center"/>
              <w:rPr>
                <w:rFonts w:ascii="Times New Roman" w:hAnsi="Times New Roman"/>
                <w:b/>
                <w:bCs/>
                <w:sz w:val="28"/>
                <w:szCs w:val="28"/>
                <w:lang w:eastAsia="ru-RU"/>
              </w:rPr>
            </w:pPr>
            <w:r w:rsidRPr="00520620">
              <w:rPr>
                <w:rFonts w:ascii="Times New Roman" w:hAnsi="Times New Roman"/>
                <w:b/>
                <w:bCs/>
                <w:sz w:val="28"/>
                <w:szCs w:val="28"/>
                <w:lang w:eastAsia="ru-RU"/>
              </w:rPr>
              <w:t>466</w:t>
            </w:r>
          </w:p>
        </w:tc>
        <w:tc>
          <w:tcPr>
            <w:tcW w:w="1538" w:type="dxa"/>
            <w:shd w:val="clear" w:color="auto" w:fill="auto"/>
            <w:vAlign w:val="center"/>
            <w:hideMark/>
          </w:tcPr>
          <w:p w:rsidR="000C3333" w:rsidRPr="00520620" w:rsidRDefault="000C3333" w:rsidP="000C3333">
            <w:pPr>
              <w:pStyle w:val="a9"/>
              <w:jc w:val="center"/>
              <w:rPr>
                <w:rFonts w:ascii="Times New Roman" w:hAnsi="Times New Roman"/>
                <w:b/>
                <w:bCs/>
                <w:sz w:val="28"/>
                <w:szCs w:val="28"/>
                <w:lang w:eastAsia="ru-RU"/>
              </w:rPr>
            </w:pPr>
            <w:r w:rsidRPr="00520620">
              <w:rPr>
                <w:rFonts w:ascii="Times New Roman" w:hAnsi="Times New Roman"/>
                <w:b/>
                <w:bCs/>
                <w:sz w:val="28"/>
                <w:szCs w:val="28"/>
                <w:lang w:eastAsia="ru-RU"/>
              </w:rPr>
              <w:t>175,8</w:t>
            </w:r>
          </w:p>
        </w:tc>
      </w:tr>
    </w:tbl>
    <w:p w:rsidR="000C3333" w:rsidRPr="00262836" w:rsidRDefault="000C3333" w:rsidP="000C3333">
      <w:pPr>
        <w:pStyle w:val="a9"/>
        <w:jc w:val="center"/>
        <w:rPr>
          <w:rFonts w:ascii="Times New Roman" w:hAnsi="Times New Roman"/>
          <w:b/>
          <w:bCs/>
          <w:sz w:val="24"/>
          <w:szCs w:val="24"/>
          <w:lang w:eastAsia="ru-RU"/>
        </w:rPr>
      </w:pPr>
    </w:p>
    <w:p w:rsidR="00E34592" w:rsidRPr="00EA05E1" w:rsidRDefault="000C3333" w:rsidP="00EA05E1">
      <w:pPr>
        <w:pStyle w:val="a3"/>
        <w:spacing w:line="276" w:lineRule="auto"/>
        <w:ind w:left="0" w:firstLine="709"/>
        <w:jc w:val="both"/>
        <w:rPr>
          <w:rFonts w:ascii="Times New Roman" w:eastAsia="Times New Roman" w:hAnsi="Times New Roman" w:cs="Times New Roman"/>
          <w:bCs/>
          <w:sz w:val="28"/>
          <w:szCs w:val="28"/>
          <w:lang w:eastAsia="ru-RU"/>
        </w:rPr>
      </w:pPr>
      <w:r w:rsidRPr="00E34592">
        <w:rPr>
          <w:rFonts w:ascii="Times New Roman" w:eastAsia="Times New Roman" w:hAnsi="Times New Roman" w:cs="Times New Roman"/>
          <w:bCs/>
          <w:sz w:val="28"/>
          <w:szCs w:val="28"/>
          <w:lang w:eastAsia="ru-RU"/>
        </w:rPr>
        <w:t xml:space="preserve">Число </w:t>
      </w:r>
      <w:r w:rsidR="00EA05E1" w:rsidRPr="00E34592">
        <w:rPr>
          <w:rFonts w:ascii="Times New Roman" w:eastAsia="Times New Roman" w:hAnsi="Times New Roman" w:cs="Times New Roman"/>
          <w:bCs/>
          <w:sz w:val="28"/>
          <w:szCs w:val="28"/>
          <w:lang w:eastAsia="ru-RU"/>
        </w:rPr>
        <w:t>молодых людей</w:t>
      </w:r>
      <w:r w:rsidR="00EA05E1">
        <w:rPr>
          <w:rFonts w:ascii="Times New Roman" w:eastAsia="Times New Roman" w:hAnsi="Times New Roman" w:cs="Times New Roman"/>
          <w:bCs/>
          <w:sz w:val="28"/>
          <w:szCs w:val="28"/>
          <w:lang w:eastAsia="ru-RU"/>
        </w:rPr>
        <w:t xml:space="preserve">, </w:t>
      </w:r>
      <w:r w:rsidR="00EA05E1" w:rsidRPr="00742A4A">
        <w:rPr>
          <w:rFonts w:ascii="Times New Roman" w:eastAsia="Times New Roman" w:hAnsi="Times New Roman" w:cs="Times New Roman"/>
          <w:b/>
          <w:bCs/>
          <w:sz w:val="28"/>
          <w:szCs w:val="28"/>
          <w:lang w:eastAsia="ru-RU"/>
        </w:rPr>
        <w:t xml:space="preserve">взятых под наблюдение в 2022 году, у которых зарегистрировано заражение </w:t>
      </w:r>
      <w:r w:rsidRPr="00742A4A">
        <w:rPr>
          <w:rFonts w:ascii="Times New Roman" w:eastAsia="Times New Roman" w:hAnsi="Times New Roman" w:cs="Times New Roman"/>
          <w:b/>
          <w:bCs/>
          <w:sz w:val="28"/>
          <w:szCs w:val="28"/>
          <w:lang w:eastAsia="ru-RU"/>
        </w:rPr>
        <w:t>ВИЧ/СПИДом</w:t>
      </w:r>
      <w:r w:rsidR="00E34592">
        <w:rPr>
          <w:rFonts w:ascii="Times New Roman" w:eastAsia="Times New Roman" w:hAnsi="Times New Roman" w:cs="Times New Roman"/>
          <w:bCs/>
          <w:sz w:val="28"/>
          <w:szCs w:val="28"/>
          <w:lang w:eastAsia="ru-RU"/>
        </w:rPr>
        <w:t>:</w:t>
      </w:r>
    </w:p>
    <w:p w:rsidR="000C3333" w:rsidRDefault="000C3333" w:rsidP="000C3333">
      <w:pPr>
        <w:pStyle w:val="a3"/>
        <w:spacing w:after="0" w:line="240" w:lineRule="auto"/>
        <w:ind w:left="1440"/>
      </w:pPr>
    </w:p>
    <w:tbl>
      <w:tblPr>
        <w:tblW w:w="103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76"/>
        <w:gridCol w:w="1545"/>
        <w:gridCol w:w="1716"/>
        <w:gridCol w:w="2096"/>
      </w:tblGrid>
      <w:tr w:rsidR="000C3333" w:rsidRPr="00520620" w:rsidTr="00520620">
        <w:trPr>
          <w:trHeight w:val="20"/>
          <w:jc w:val="center"/>
        </w:trPr>
        <w:tc>
          <w:tcPr>
            <w:tcW w:w="4976" w:type="dxa"/>
            <w:vMerge w:val="restart"/>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Наименование</w:t>
            </w:r>
          </w:p>
        </w:tc>
        <w:tc>
          <w:tcPr>
            <w:tcW w:w="3261" w:type="dxa"/>
            <w:gridSpan w:val="2"/>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Взято под наблюдением в отчетном году</w:t>
            </w:r>
          </w:p>
        </w:tc>
        <w:tc>
          <w:tcPr>
            <w:tcW w:w="2096" w:type="dxa"/>
            <w:vMerge w:val="restart"/>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Состоит под наблюдением на конец отчетного года</w:t>
            </w:r>
          </w:p>
        </w:tc>
      </w:tr>
      <w:tr w:rsidR="000C3333" w:rsidRPr="00520620" w:rsidTr="00520620">
        <w:trPr>
          <w:trHeight w:val="322"/>
          <w:jc w:val="center"/>
        </w:trPr>
        <w:tc>
          <w:tcPr>
            <w:tcW w:w="4976"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545" w:type="dxa"/>
            <w:vMerge w:val="restart"/>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всего</w:t>
            </w:r>
          </w:p>
        </w:tc>
        <w:tc>
          <w:tcPr>
            <w:tcW w:w="1716" w:type="dxa"/>
            <w:vMerge w:val="restart"/>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 т.ч. новых случаев</w:t>
            </w:r>
          </w:p>
        </w:tc>
        <w:tc>
          <w:tcPr>
            <w:tcW w:w="2096"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r>
      <w:tr w:rsidR="000C3333" w:rsidRPr="00520620" w:rsidTr="00520620">
        <w:trPr>
          <w:trHeight w:val="322"/>
          <w:jc w:val="center"/>
        </w:trPr>
        <w:tc>
          <w:tcPr>
            <w:tcW w:w="4976"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545"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716"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2096"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r>
      <w:tr w:rsidR="000C3333" w:rsidRPr="00520620" w:rsidTr="00520620">
        <w:trPr>
          <w:trHeight w:val="322"/>
          <w:jc w:val="center"/>
        </w:trPr>
        <w:tc>
          <w:tcPr>
            <w:tcW w:w="4976"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545"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716"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2096" w:type="dxa"/>
            <w:vMerge/>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ВИЧ-инфицированные пациенты, всего</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190</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151</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2417</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 том числе в возрасте</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0 – 2 лет 11 мес.  29 дней</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Cs/>
                <w:sz w:val="28"/>
                <w:szCs w:val="28"/>
                <w:lang w:eastAsia="ru-RU"/>
              </w:rPr>
            </w:pPr>
            <w:r w:rsidRPr="00520620">
              <w:rPr>
                <w:rFonts w:ascii="Times New Roman" w:eastAsia="Times New Roman" w:hAnsi="Times New Roman" w:cs="Times New Roman"/>
                <w:bCs/>
                <w:sz w:val="28"/>
                <w:szCs w:val="28"/>
                <w:lang w:eastAsia="ru-RU"/>
              </w:rPr>
              <w:t>1</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3 -14 лет 11 мес. 29 дней</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Cs/>
                <w:sz w:val="28"/>
                <w:szCs w:val="28"/>
                <w:lang w:eastAsia="ru-RU"/>
              </w:rPr>
            </w:pPr>
            <w:r w:rsidRPr="00520620">
              <w:rPr>
                <w:rFonts w:ascii="Times New Roman" w:eastAsia="Times New Roman" w:hAnsi="Times New Roman" w:cs="Times New Roman"/>
                <w:bCs/>
                <w:sz w:val="28"/>
                <w:szCs w:val="28"/>
                <w:lang w:eastAsia="ru-RU"/>
              </w:rPr>
              <w:t>25</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15 - 17 лет 11 мес.  29 дней</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2</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Cs/>
                <w:sz w:val="28"/>
                <w:szCs w:val="28"/>
                <w:lang w:eastAsia="ru-RU"/>
              </w:rPr>
            </w:pPr>
            <w:r w:rsidRPr="00520620">
              <w:rPr>
                <w:rFonts w:ascii="Times New Roman" w:eastAsia="Times New Roman" w:hAnsi="Times New Roman" w:cs="Times New Roman"/>
                <w:bCs/>
                <w:sz w:val="28"/>
                <w:szCs w:val="28"/>
                <w:lang w:eastAsia="ru-RU"/>
              </w:rPr>
              <w:t>7</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18 - 24 лет 11 мес.  29 дней</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16</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12</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Cs/>
                <w:sz w:val="28"/>
                <w:szCs w:val="28"/>
                <w:lang w:eastAsia="ru-RU"/>
              </w:rPr>
            </w:pPr>
            <w:r w:rsidRPr="00520620">
              <w:rPr>
                <w:rFonts w:ascii="Times New Roman" w:eastAsia="Times New Roman" w:hAnsi="Times New Roman" w:cs="Times New Roman"/>
                <w:bCs/>
                <w:sz w:val="28"/>
                <w:szCs w:val="28"/>
                <w:lang w:eastAsia="ru-RU"/>
              </w:rPr>
              <w:t>68</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25 и старше</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172</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139</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Cs/>
                <w:sz w:val="28"/>
                <w:szCs w:val="28"/>
                <w:lang w:eastAsia="ru-RU"/>
              </w:rPr>
            </w:pPr>
            <w:r w:rsidRPr="00520620">
              <w:rPr>
                <w:rFonts w:ascii="Times New Roman" w:eastAsia="Times New Roman" w:hAnsi="Times New Roman" w:cs="Times New Roman"/>
                <w:bCs/>
                <w:sz w:val="28"/>
                <w:szCs w:val="28"/>
                <w:lang w:eastAsia="ru-RU"/>
              </w:rPr>
              <w:t>2316</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Пациенты в стадии СПИД, всего</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77</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26</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704</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 том числе в возрасте:</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0 - 2 лет 11 мес. 29 дней</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3 – 14 лет 11 мес.  29 дней</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Cs/>
                <w:sz w:val="28"/>
                <w:szCs w:val="28"/>
                <w:lang w:eastAsia="ru-RU"/>
              </w:rPr>
            </w:pPr>
            <w:r w:rsidRPr="00520620">
              <w:rPr>
                <w:rFonts w:ascii="Times New Roman" w:eastAsia="Times New Roman" w:hAnsi="Times New Roman" w:cs="Times New Roman"/>
                <w:bCs/>
                <w:sz w:val="28"/>
                <w:szCs w:val="28"/>
                <w:lang w:eastAsia="ru-RU"/>
              </w:rPr>
              <w:t>-</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15 - 17 лет 11 мес.  29 дней</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Cs/>
                <w:sz w:val="28"/>
                <w:szCs w:val="28"/>
                <w:lang w:eastAsia="ru-RU"/>
              </w:rPr>
            </w:pPr>
            <w:r w:rsidRPr="00520620">
              <w:rPr>
                <w:rFonts w:ascii="Times New Roman" w:eastAsia="Times New Roman" w:hAnsi="Times New Roman" w:cs="Times New Roman"/>
                <w:bCs/>
                <w:sz w:val="28"/>
                <w:szCs w:val="28"/>
                <w:lang w:eastAsia="ru-RU"/>
              </w:rPr>
              <w:t>-</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18 – 24 лет 11 мес.  29 дней</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Cs/>
                <w:sz w:val="28"/>
                <w:szCs w:val="28"/>
                <w:lang w:eastAsia="ru-RU"/>
              </w:rPr>
            </w:pPr>
            <w:r w:rsidRPr="00520620">
              <w:rPr>
                <w:rFonts w:ascii="Times New Roman" w:eastAsia="Times New Roman" w:hAnsi="Times New Roman" w:cs="Times New Roman"/>
                <w:bCs/>
                <w:sz w:val="28"/>
                <w:szCs w:val="28"/>
                <w:lang w:eastAsia="ru-RU"/>
              </w:rPr>
              <w:t>15</w:t>
            </w:r>
          </w:p>
        </w:tc>
      </w:tr>
      <w:tr w:rsidR="000C3333" w:rsidRPr="00520620" w:rsidTr="00520620">
        <w:trPr>
          <w:trHeight w:val="20"/>
          <w:jc w:val="center"/>
        </w:trPr>
        <w:tc>
          <w:tcPr>
            <w:tcW w:w="4976" w:type="dxa"/>
            <w:shd w:val="clear" w:color="auto" w:fill="auto"/>
            <w:vAlign w:val="center"/>
          </w:tcPr>
          <w:p w:rsidR="000C3333" w:rsidRPr="00520620" w:rsidRDefault="000C3333" w:rsidP="000C3333">
            <w:pPr>
              <w:spacing w:after="0" w:line="240" w:lineRule="auto"/>
              <w:ind w:firstLineChars="100" w:firstLine="28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25 и старше</w:t>
            </w:r>
          </w:p>
        </w:tc>
        <w:tc>
          <w:tcPr>
            <w:tcW w:w="1545"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77</w:t>
            </w:r>
          </w:p>
        </w:tc>
        <w:tc>
          <w:tcPr>
            <w:tcW w:w="171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26</w:t>
            </w:r>
          </w:p>
        </w:tc>
        <w:tc>
          <w:tcPr>
            <w:tcW w:w="2096" w:type="dxa"/>
            <w:shd w:val="clear" w:color="auto" w:fill="auto"/>
            <w:vAlign w:val="center"/>
          </w:tcPr>
          <w:p w:rsidR="000C3333" w:rsidRPr="00520620" w:rsidRDefault="000C3333" w:rsidP="000C3333">
            <w:pPr>
              <w:spacing w:after="0" w:line="240" w:lineRule="auto"/>
              <w:jc w:val="center"/>
              <w:rPr>
                <w:rFonts w:ascii="Times New Roman" w:eastAsia="Times New Roman" w:hAnsi="Times New Roman" w:cs="Times New Roman"/>
                <w:bCs/>
                <w:sz w:val="28"/>
                <w:szCs w:val="28"/>
                <w:lang w:eastAsia="ru-RU"/>
              </w:rPr>
            </w:pPr>
            <w:r w:rsidRPr="00520620">
              <w:rPr>
                <w:rFonts w:ascii="Times New Roman" w:eastAsia="Times New Roman" w:hAnsi="Times New Roman" w:cs="Times New Roman"/>
                <w:bCs/>
                <w:sz w:val="28"/>
                <w:szCs w:val="28"/>
                <w:lang w:eastAsia="ru-RU"/>
              </w:rPr>
              <w:t>689</w:t>
            </w:r>
          </w:p>
        </w:tc>
      </w:tr>
    </w:tbl>
    <w:p w:rsidR="000C3333" w:rsidRPr="00E34592" w:rsidRDefault="000C3333" w:rsidP="00E34592">
      <w:pPr>
        <w:spacing w:after="0" w:line="240" w:lineRule="auto"/>
        <w:rPr>
          <w:rFonts w:ascii="Times New Roman" w:eastAsia="Times New Roman" w:hAnsi="Times New Roman" w:cs="Times New Roman"/>
          <w:b/>
          <w:bCs/>
          <w:sz w:val="24"/>
          <w:szCs w:val="24"/>
          <w:lang w:eastAsia="ru-RU"/>
        </w:rPr>
      </w:pPr>
    </w:p>
    <w:p w:rsidR="0000107A" w:rsidRDefault="0000107A" w:rsidP="00742A4A">
      <w:pPr>
        <w:spacing w:after="0" w:line="276" w:lineRule="auto"/>
        <w:jc w:val="both"/>
        <w:rPr>
          <w:rFonts w:ascii="Times New Roman" w:eastAsia="Times New Roman" w:hAnsi="Times New Roman" w:cs="Times New Roman"/>
          <w:b/>
          <w:bCs/>
          <w:sz w:val="28"/>
          <w:szCs w:val="28"/>
          <w:lang w:eastAsia="ru-RU"/>
        </w:rPr>
      </w:pPr>
    </w:p>
    <w:p w:rsidR="0000107A" w:rsidRDefault="0000107A" w:rsidP="00742A4A">
      <w:pPr>
        <w:spacing w:after="0" w:line="276" w:lineRule="auto"/>
        <w:jc w:val="both"/>
        <w:rPr>
          <w:rFonts w:ascii="Times New Roman" w:eastAsia="Times New Roman" w:hAnsi="Times New Roman" w:cs="Times New Roman"/>
          <w:b/>
          <w:bCs/>
          <w:sz w:val="28"/>
          <w:szCs w:val="28"/>
          <w:lang w:eastAsia="ru-RU"/>
        </w:rPr>
      </w:pPr>
    </w:p>
    <w:p w:rsidR="0000107A" w:rsidRDefault="0000107A" w:rsidP="00742A4A">
      <w:pPr>
        <w:spacing w:after="0" w:line="276" w:lineRule="auto"/>
        <w:jc w:val="both"/>
        <w:rPr>
          <w:rFonts w:ascii="Times New Roman" w:eastAsia="Times New Roman" w:hAnsi="Times New Roman" w:cs="Times New Roman"/>
          <w:b/>
          <w:bCs/>
          <w:sz w:val="28"/>
          <w:szCs w:val="28"/>
          <w:lang w:eastAsia="ru-RU"/>
        </w:rPr>
      </w:pPr>
    </w:p>
    <w:p w:rsidR="000C3333" w:rsidRPr="00EA05E1" w:rsidRDefault="000C3333" w:rsidP="00742A4A">
      <w:pPr>
        <w:spacing w:after="0" w:line="276" w:lineRule="auto"/>
        <w:jc w:val="both"/>
        <w:rPr>
          <w:rFonts w:ascii="Times New Roman" w:eastAsia="Times New Roman" w:hAnsi="Times New Roman" w:cs="Times New Roman"/>
          <w:b/>
          <w:bCs/>
          <w:sz w:val="28"/>
          <w:szCs w:val="28"/>
          <w:lang w:eastAsia="ru-RU"/>
        </w:rPr>
      </w:pPr>
      <w:r w:rsidRPr="00EA05E1">
        <w:rPr>
          <w:rFonts w:ascii="Times New Roman" w:eastAsia="Times New Roman" w:hAnsi="Times New Roman" w:cs="Times New Roman"/>
          <w:b/>
          <w:bCs/>
          <w:sz w:val="28"/>
          <w:szCs w:val="28"/>
          <w:lang w:eastAsia="ru-RU"/>
        </w:rPr>
        <w:lastRenderedPageBreak/>
        <w:t>Количество больных туберкулезом взятых под наблюдение в 2022 год</w:t>
      </w:r>
      <w:r w:rsidR="00742A4A">
        <w:rPr>
          <w:rFonts w:ascii="Times New Roman" w:eastAsia="Times New Roman" w:hAnsi="Times New Roman" w:cs="Times New Roman"/>
          <w:b/>
          <w:bCs/>
          <w:sz w:val="28"/>
          <w:szCs w:val="28"/>
          <w:lang w:eastAsia="ru-RU"/>
        </w:rPr>
        <w:t>:</w:t>
      </w:r>
    </w:p>
    <w:p w:rsidR="000C3333" w:rsidRPr="00342F40" w:rsidRDefault="000C3333" w:rsidP="000C3333">
      <w:pPr>
        <w:pStyle w:val="a3"/>
        <w:spacing w:after="0" w:line="240" w:lineRule="auto"/>
        <w:ind w:left="709"/>
        <w:jc w:val="center"/>
        <w:rPr>
          <w:rFonts w:ascii="Times New Roman" w:eastAsia="Times New Roman" w:hAnsi="Times New Roman" w:cs="Times New Roman"/>
          <w:i/>
          <w:iCs/>
          <w:sz w:val="24"/>
          <w:szCs w:val="24"/>
          <w:lang w:eastAsia="ru-RU"/>
        </w:rPr>
      </w:pPr>
    </w:p>
    <w:tbl>
      <w:tblPr>
        <w:tblW w:w="8081" w:type="dxa"/>
        <w:jc w:val="center"/>
        <w:tblLook w:val="04A0" w:firstRow="1" w:lastRow="0" w:firstColumn="1" w:lastColumn="0" w:noHBand="0" w:noVBand="1"/>
      </w:tblPr>
      <w:tblGrid>
        <w:gridCol w:w="3201"/>
        <w:gridCol w:w="1331"/>
        <w:gridCol w:w="1479"/>
        <w:gridCol w:w="2070"/>
      </w:tblGrid>
      <w:tr w:rsidR="000C3333" w:rsidRPr="00520620" w:rsidTr="000C3333">
        <w:trPr>
          <w:trHeight w:val="567"/>
          <w:jc w:val="center"/>
        </w:trPr>
        <w:tc>
          <w:tcPr>
            <w:tcW w:w="326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Шифр по МКБ Х пересмотра</w:t>
            </w:r>
          </w:p>
        </w:tc>
        <w:tc>
          <w:tcPr>
            <w:tcW w:w="4815"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Взято на учет в отчетном году больных с впервые в жизни установленным диагнозом</w:t>
            </w:r>
          </w:p>
        </w:tc>
      </w:tr>
      <w:tr w:rsidR="000C3333" w:rsidRPr="00520620" w:rsidTr="000C3333">
        <w:trPr>
          <w:trHeight w:val="458"/>
          <w:jc w:val="center"/>
        </w:trPr>
        <w:tc>
          <w:tcPr>
            <w:tcW w:w="3266" w:type="dxa"/>
            <w:vMerge/>
            <w:tcBorders>
              <w:top w:val="single" w:sz="8" w:space="0" w:color="auto"/>
              <w:left w:val="single" w:sz="4" w:space="0" w:color="auto"/>
              <w:bottom w:val="single" w:sz="4" w:space="0" w:color="000000"/>
              <w:right w:val="single" w:sz="4" w:space="0" w:color="auto"/>
            </w:tcBorders>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4815" w:type="dxa"/>
            <w:gridSpan w:val="3"/>
            <w:vMerge/>
            <w:tcBorders>
              <w:top w:val="single" w:sz="8" w:space="0" w:color="auto"/>
              <w:left w:val="single" w:sz="4" w:space="0" w:color="auto"/>
              <w:bottom w:val="single" w:sz="4" w:space="0" w:color="000000"/>
              <w:right w:val="single" w:sz="4" w:space="0" w:color="000000"/>
            </w:tcBorders>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r>
      <w:tr w:rsidR="000C3333" w:rsidRPr="00520620" w:rsidTr="000C3333">
        <w:trPr>
          <w:trHeight w:val="225"/>
          <w:jc w:val="center"/>
        </w:trPr>
        <w:tc>
          <w:tcPr>
            <w:tcW w:w="3266" w:type="dxa"/>
            <w:vMerge/>
            <w:tcBorders>
              <w:top w:val="single" w:sz="8" w:space="0" w:color="auto"/>
              <w:left w:val="single" w:sz="4" w:space="0" w:color="auto"/>
              <w:bottom w:val="single" w:sz="4" w:space="0" w:color="000000"/>
              <w:right w:val="single" w:sz="4" w:space="0" w:color="auto"/>
            </w:tcBorders>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взрослых</w:t>
            </w:r>
          </w:p>
        </w:tc>
        <w:tc>
          <w:tcPr>
            <w:tcW w:w="3643" w:type="dxa"/>
            <w:gridSpan w:val="2"/>
            <w:tcBorders>
              <w:top w:val="single" w:sz="4" w:space="0" w:color="auto"/>
              <w:left w:val="nil"/>
              <w:bottom w:val="single" w:sz="4"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детей</w:t>
            </w:r>
          </w:p>
        </w:tc>
      </w:tr>
      <w:tr w:rsidR="000C3333" w:rsidRPr="00520620" w:rsidTr="000C3333">
        <w:trPr>
          <w:trHeight w:val="315"/>
          <w:jc w:val="center"/>
        </w:trPr>
        <w:tc>
          <w:tcPr>
            <w:tcW w:w="3266" w:type="dxa"/>
            <w:vMerge/>
            <w:tcBorders>
              <w:top w:val="single" w:sz="8" w:space="0" w:color="auto"/>
              <w:left w:val="single" w:sz="4" w:space="0" w:color="auto"/>
              <w:bottom w:val="single" w:sz="4" w:space="0" w:color="000000"/>
              <w:right w:val="single" w:sz="4" w:space="0" w:color="auto"/>
            </w:tcBorders>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172" w:type="dxa"/>
            <w:vMerge/>
            <w:tcBorders>
              <w:top w:val="nil"/>
              <w:left w:val="single" w:sz="4" w:space="0" w:color="auto"/>
              <w:bottom w:val="single" w:sz="4" w:space="0" w:color="auto"/>
              <w:right w:val="single" w:sz="4" w:space="0" w:color="auto"/>
            </w:tcBorders>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p>
        </w:tc>
        <w:tc>
          <w:tcPr>
            <w:tcW w:w="1514" w:type="dxa"/>
            <w:tcBorders>
              <w:top w:val="nil"/>
              <w:left w:val="nil"/>
              <w:bottom w:val="single" w:sz="4"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0-14 лет</w:t>
            </w:r>
          </w:p>
        </w:tc>
        <w:tc>
          <w:tcPr>
            <w:tcW w:w="2129" w:type="dxa"/>
            <w:tcBorders>
              <w:top w:val="nil"/>
              <w:left w:val="nil"/>
              <w:bottom w:val="single" w:sz="4"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15-17 лет</w:t>
            </w:r>
          </w:p>
        </w:tc>
      </w:tr>
      <w:tr w:rsidR="000C3333" w:rsidRPr="00520620" w:rsidTr="000C3333">
        <w:trPr>
          <w:trHeight w:val="225"/>
          <w:jc w:val="center"/>
        </w:trPr>
        <w:tc>
          <w:tcPr>
            <w:tcW w:w="3266" w:type="dxa"/>
            <w:tcBorders>
              <w:top w:val="nil"/>
              <w:left w:val="single" w:sz="4" w:space="0" w:color="auto"/>
              <w:bottom w:val="single" w:sz="8"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А</w:t>
            </w:r>
          </w:p>
        </w:tc>
        <w:tc>
          <w:tcPr>
            <w:tcW w:w="1172" w:type="dxa"/>
            <w:tcBorders>
              <w:top w:val="nil"/>
              <w:left w:val="nil"/>
              <w:bottom w:val="single" w:sz="8"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w:t>
            </w:r>
          </w:p>
        </w:tc>
        <w:tc>
          <w:tcPr>
            <w:tcW w:w="1514" w:type="dxa"/>
            <w:tcBorders>
              <w:top w:val="nil"/>
              <w:left w:val="nil"/>
              <w:bottom w:val="single" w:sz="8"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2</w:t>
            </w:r>
          </w:p>
        </w:tc>
        <w:tc>
          <w:tcPr>
            <w:tcW w:w="2129" w:type="dxa"/>
            <w:tcBorders>
              <w:top w:val="nil"/>
              <w:left w:val="nil"/>
              <w:bottom w:val="single" w:sz="8"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3</w:t>
            </w:r>
          </w:p>
        </w:tc>
      </w:tr>
      <w:tr w:rsidR="000C3333" w:rsidRPr="00520620" w:rsidTr="000C3333">
        <w:trPr>
          <w:trHeight w:val="283"/>
          <w:jc w:val="center"/>
        </w:trPr>
        <w:tc>
          <w:tcPr>
            <w:tcW w:w="3266" w:type="dxa"/>
            <w:tcBorders>
              <w:top w:val="nil"/>
              <w:left w:val="single" w:sz="4" w:space="0" w:color="auto"/>
              <w:bottom w:val="single" w:sz="8"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А15-А19</w:t>
            </w:r>
          </w:p>
        </w:tc>
        <w:tc>
          <w:tcPr>
            <w:tcW w:w="1172" w:type="dxa"/>
            <w:tcBorders>
              <w:top w:val="nil"/>
              <w:left w:val="nil"/>
              <w:bottom w:val="single" w:sz="8"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225</w:t>
            </w:r>
          </w:p>
        </w:tc>
        <w:tc>
          <w:tcPr>
            <w:tcW w:w="1514" w:type="dxa"/>
            <w:tcBorders>
              <w:top w:val="nil"/>
              <w:left w:val="nil"/>
              <w:bottom w:val="single" w:sz="8"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8</w:t>
            </w:r>
          </w:p>
        </w:tc>
        <w:tc>
          <w:tcPr>
            <w:tcW w:w="2129" w:type="dxa"/>
            <w:tcBorders>
              <w:top w:val="nil"/>
              <w:left w:val="nil"/>
              <w:bottom w:val="single" w:sz="8" w:space="0" w:color="auto"/>
              <w:right w:val="single" w:sz="4" w:space="0" w:color="auto"/>
            </w:tcBorders>
            <w:shd w:val="clear" w:color="auto" w:fill="auto"/>
            <w:vAlign w:val="center"/>
            <w:hideMark/>
          </w:tcPr>
          <w:p w:rsidR="000C3333" w:rsidRPr="00520620" w:rsidRDefault="000C3333" w:rsidP="000C3333">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5</w:t>
            </w:r>
          </w:p>
        </w:tc>
      </w:tr>
    </w:tbl>
    <w:p w:rsidR="000C3333" w:rsidRPr="00342F40" w:rsidRDefault="000C3333" w:rsidP="000C3333">
      <w:pPr>
        <w:pStyle w:val="a3"/>
        <w:spacing w:after="0" w:line="240" w:lineRule="auto"/>
        <w:ind w:left="709"/>
        <w:jc w:val="center"/>
        <w:rPr>
          <w:rFonts w:ascii="Times New Roman" w:eastAsia="Times New Roman" w:hAnsi="Times New Roman" w:cs="Times New Roman"/>
          <w:sz w:val="24"/>
          <w:szCs w:val="24"/>
          <w:lang w:eastAsia="ru-RU"/>
        </w:rPr>
      </w:pPr>
    </w:p>
    <w:p w:rsidR="00742A4A" w:rsidRDefault="00AB159E" w:rsidP="00823BC7">
      <w:pPr>
        <w:spacing w:after="0" w:line="276" w:lineRule="auto"/>
        <w:ind w:firstLine="709"/>
        <w:jc w:val="both"/>
        <w:rPr>
          <w:rFonts w:ascii="Times New Roman" w:eastAsia="Times New Roman" w:hAnsi="Times New Roman" w:cs="Times New Roman"/>
          <w:sz w:val="28"/>
          <w:szCs w:val="28"/>
          <w:lang w:eastAsia="ru-RU"/>
        </w:rPr>
      </w:pPr>
      <w:r w:rsidRPr="006F13D2">
        <w:rPr>
          <w:rFonts w:ascii="Times New Roman" w:eastAsia="Times New Roman" w:hAnsi="Times New Roman" w:cs="Times New Roman"/>
          <w:sz w:val="28"/>
          <w:szCs w:val="28"/>
          <w:lang w:eastAsia="ru-RU"/>
        </w:rPr>
        <w:t xml:space="preserve">Одной из самых актуальных проблем здоровья населения, в сравнении с 2018 годом, стала </w:t>
      </w:r>
      <w:proofErr w:type="spellStart"/>
      <w:r w:rsidRPr="006F13D2">
        <w:rPr>
          <w:rFonts w:ascii="Times New Roman" w:eastAsia="Times New Roman" w:hAnsi="Times New Roman" w:cs="Times New Roman"/>
          <w:sz w:val="28"/>
          <w:szCs w:val="28"/>
          <w:lang w:eastAsia="ru-RU"/>
        </w:rPr>
        <w:t>Пандемиия</w:t>
      </w:r>
      <w:proofErr w:type="spellEnd"/>
      <w:r w:rsidRPr="006F13D2">
        <w:rPr>
          <w:rFonts w:ascii="Times New Roman" w:eastAsia="Times New Roman" w:hAnsi="Times New Roman" w:cs="Times New Roman"/>
          <w:sz w:val="28"/>
          <w:szCs w:val="28"/>
          <w:lang w:eastAsia="ru-RU"/>
        </w:rPr>
        <w:t xml:space="preserve"> COVID-19, наступившая 11 марта 2020 года.</w:t>
      </w:r>
    </w:p>
    <w:p w:rsidR="000C3333" w:rsidRPr="00742A4A" w:rsidRDefault="006F13D2" w:rsidP="00823BC7">
      <w:pPr>
        <w:spacing w:after="0" w:line="276" w:lineRule="auto"/>
        <w:ind w:firstLine="708"/>
        <w:jc w:val="both"/>
        <w:rPr>
          <w:rFonts w:ascii="Times New Roman" w:eastAsia="Times New Roman" w:hAnsi="Times New Roman" w:cs="Times New Roman"/>
          <w:b/>
          <w:sz w:val="28"/>
          <w:szCs w:val="28"/>
          <w:lang w:eastAsia="ru-RU"/>
        </w:rPr>
      </w:pPr>
      <w:r w:rsidRPr="00742A4A">
        <w:rPr>
          <w:rFonts w:ascii="Times New Roman" w:eastAsia="Times New Roman" w:hAnsi="Times New Roman" w:cs="Times New Roman"/>
          <w:b/>
          <w:sz w:val="28"/>
          <w:szCs w:val="28"/>
          <w:lang w:eastAsia="ru-RU"/>
        </w:rPr>
        <w:t xml:space="preserve">В 2022 году заболеваемость населения </w:t>
      </w:r>
      <w:proofErr w:type="spellStart"/>
      <w:r w:rsidRPr="00742A4A">
        <w:rPr>
          <w:rFonts w:ascii="Times New Roman" w:eastAsia="Times New Roman" w:hAnsi="Times New Roman" w:cs="Times New Roman"/>
          <w:b/>
          <w:sz w:val="28"/>
          <w:szCs w:val="28"/>
          <w:lang w:eastAsia="ru-RU"/>
        </w:rPr>
        <w:t>коронавирусной</w:t>
      </w:r>
      <w:proofErr w:type="spellEnd"/>
      <w:r w:rsidRPr="00742A4A">
        <w:rPr>
          <w:rFonts w:ascii="Times New Roman" w:eastAsia="Times New Roman" w:hAnsi="Times New Roman" w:cs="Times New Roman"/>
          <w:b/>
          <w:sz w:val="28"/>
          <w:szCs w:val="28"/>
          <w:lang w:eastAsia="ru-RU"/>
        </w:rPr>
        <w:t xml:space="preserve"> инфекцией </w:t>
      </w:r>
      <w:r w:rsidR="00742A4A" w:rsidRPr="00742A4A">
        <w:rPr>
          <w:rFonts w:ascii="Times New Roman" w:eastAsia="Times New Roman" w:hAnsi="Times New Roman" w:cs="Times New Roman"/>
          <w:b/>
          <w:bCs/>
          <w:sz w:val="28"/>
          <w:szCs w:val="28"/>
          <w:lang w:eastAsia="ru-RU"/>
        </w:rPr>
        <w:t xml:space="preserve">(COVID-19) </w:t>
      </w:r>
      <w:r w:rsidRPr="00742A4A">
        <w:rPr>
          <w:rFonts w:ascii="Times New Roman" w:eastAsia="Times New Roman" w:hAnsi="Times New Roman" w:cs="Times New Roman"/>
          <w:b/>
          <w:sz w:val="28"/>
          <w:szCs w:val="28"/>
          <w:lang w:eastAsia="ru-RU"/>
        </w:rPr>
        <w:t>продолжает снижать</w:t>
      </w:r>
      <w:r w:rsidR="0000107A">
        <w:rPr>
          <w:rFonts w:ascii="Times New Roman" w:eastAsia="Times New Roman" w:hAnsi="Times New Roman" w:cs="Times New Roman"/>
          <w:b/>
          <w:sz w:val="28"/>
          <w:szCs w:val="28"/>
          <w:lang w:eastAsia="ru-RU"/>
        </w:rPr>
        <w:t xml:space="preserve">ся. На данный момент </w:t>
      </w:r>
      <w:proofErr w:type="gramStart"/>
      <w:r w:rsidR="0000107A">
        <w:rPr>
          <w:rFonts w:ascii="Times New Roman" w:eastAsia="Times New Roman" w:hAnsi="Times New Roman" w:cs="Times New Roman"/>
          <w:b/>
          <w:sz w:val="28"/>
          <w:szCs w:val="28"/>
          <w:lang w:eastAsia="ru-RU"/>
        </w:rPr>
        <w:t>показатели</w:t>
      </w:r>
      <w:proofErr w:type="gramEnd"/>
      <w:r w:rsidR="0000107A">
        <w:rPr>
          <w:rFonts w:ascii="Times New Roman" w:eastAsia="Times New Roman" w:hAnsi="Times New Roman" w:cs="Times New Roman"/>
          <w:b/>
          <w:sz w:val="28"/>
          <w:szCs w:val="28"/>
          <w:lang w:eastAsia="ru-RU"/>
        </w:rPr>
        <w:t xml:space="preserve"> </w:t>
      </w:r>
      <w:r w:rsidRPr="00742A4A">
        <w:rPr>
          <w:rFonts w:ascii="Times New Roman" w:eastAsia="Times New Roman" w:hAnsi="Times New Roman" w:cs="Times New Roman"/>
          <w:b/>
          <w:sz w:val="28"/>
          <w:szCs w:val="28"/>
          <w:lang w:eastAsia="ru-RU"/>
        </w:rPr>
        <w:t>следующие:</w:t>
      </w:r>
    </w:p>
    <w:tbl>
      <w:tblPr>
        <w:tblStyle w:val="a7"/>
        <w:tblW w:w="0" w:type="auto"/>
        <w:jc w:val="center"/>
        <w:tblLook w:val="04A0" w:firstRow="1" w:lastRow="0" w:firstColumn="1" w:lastColumn="0" w:noHBand="0" w:noVBand="1"/>
      </w:tblPr>
      <w:tblGrid>
        <w:gridCol w:w="1695"/>
        <w:gridCol w:w="1632"/>
        <w:gridCol w:w="1928"/>
        <w:gridCol w:w="1632"/>
        <w:gridCol w:w="1819"/>
      </w:tblGrid>
      <w:tr w:rsidR="000C3333" w:rsidRPr="00520620" w:rsidTr="005444A0">
        <w:trPr>
          <w:trHeight w:val="283"/>
          <w:jc w:val="center"/>
        </w:trPr>
        <w:tc>
          <w:tcPr>
            <w:tcW w:w="1695" w:type="dxa"/>
            <w:vMerge w:val="restart"/>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Всего случаев</w:t>
            </w:r>
          </w:p>
        </w:tc>
        <w:tc>
          <w:tcPr>
            <w:tcW w:w="6941" w:type="dxa"/>
            <w:gridSpan w:val="4"/>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 том числе</w:t>
            </w:r>
          </w:p>
        </w:tc>
      </w:tr>
      <w:tr w:rsidR="000C3333" w:rsidRPr="00520620" w:rsidTr="005444A0">
        <w:trPr>
          <w:trHeight w:val="283"/>
          <w:jc w:val="center"/>
        </w:trPr>
        <w:tc>
          <w:tcPr>
            <w:tcW w:w="1695" w:type="dxa"/>
            <w:vMerge/>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p>
        </w:tc>
        <w:tc>
          <w:tcPr>
            <w:tcW w:w="6941" w:type="dxa"/>
            <w:gridSpan w:val="4"/>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у детей до 17 лет включительно</w:t>
            </w:r>
          </w:p>
        </w:tc>
      </w:tr>
      <w:tr w:rsidR="000C3333" w:rsidRPr="00520620" w:rsidTr="005444A0">
        <w:trPr>
          <w:trHeight w:val="283"/>
          <w:jc w:val="center"/>
        </w:trPr>
        <w:tc>
          <w:tcPr>
            <w:tcW w:w="1695" w:type="dxa"/>
            <w:vMerge/>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p>
        </w:tc>
        <w:tc>
          <w:tcPr>
            <w:tcW w:w="1632" w:type="dxa"/>
            <w:vMerge w:val="restart"/>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всего</w:t>
            </w:r>
          </w:p>
        </w:tc>
        <w:tc>
          <w:tcPr>
            <w:tcW w:w="5309" w:type="dxa"/>
            <w:gridSpan w:val="3"/>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 том числе</w:t>
            </w:r>
          </w:p>
        </w:tc>
      </w:tr>
      <w:tr w:rsidR="000C3333" w:rsidRPr="00520620" w:rsidTr="005444A0">
        <w:trPr>
          <w:trHeight w:val="283"/>
          <w:jc w:val="center"/>
        </w:trPr>
        <w:tc>
          <w:tcPr>
            <w:tcW w:w="1695" w:type="dxa"/>
            <w:vMerge/>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p>
        </w:tc>
        <w:tc>
          <w:tcPr>
            <w:tcW w:w="1632" w:type="dxa"/>
            <w:vMerge/>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p>
        </w:tc>
        <w:tc>
          <w:tcPr>
            <w:tcW w:w="1858" w:type="dxa"/>
            <w:vMerge w:val="restart"/>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от 0 до 2 лет включительно</w:t>
            </w:r>
          </w:p>
        </w:tc>
        <w:tc>
          <w:tcPr>
            <w:tcW w:w="3451" w:type="dxa"/>
            <w:gridSpan w:val="2"/>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от 3 до 6 лет включительно</w:t>
            </w:r>
          </w:p>
        </w:tc>
      </w:tr>
      <w:tr w:rsidR="000C3333" w:rsidRPr="00520620" w:rsidTr="005444A0">
        <w:trPr>
          <w:trHeight w:val="283"/>
          <w:jc w:val="center"/>
        </w:trPr>
        <w:tc>
          <w:tcPr>
            <w:tcW w:w="1695" w:type="dxa"/>
            <w:vMerge/>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p>
        </w:tc>
        <w:tc>
          <w:tcPr>
            <w:tcW w:w="1632" w:type="dxa"/>
            <w:vMerge/>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p>
        </w:tc>
        <w:tc>
          <w:tcPr>
            <w:tcW w:w="1858" w:type="dxa"/>
            <w:vMerge/>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p>
        </w:tc>
        <w:tc>
          <w:tcPr>
            <w:tcW w:w="1632" w:type="dxa"/>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всего</w:t>
            </w:r>
          </w:p>
        </w:tc>
        <w:tc>
          <w:tcPr>
            <w:tcW w:w="1819" w:type="dxa"/>
            <w:vAlign w:val="center"/>
          </w:tcPr>
          <w:p w:rsidR="000C3333" w:rsidRPr="00520620" w:rsidRDefault="000C3333" w:rsidP="000C3333">
            <w:pPr>
              <w:pStyle w:val="a3"/>
              <w:ind w:left="0"/>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из них дошкольных учреждениях</w:t>
            </w:r>
          </w:p>
        </w:tc>
      </w:tr>
      <w:tr w:rsidR="000C3333" w:rsidRPr="00520620" w:rsidTr="005444A0">
        <w:trPr>
          <w:trHeight w:val="283"/>
          <w:jc w:val="center"/>
        </w:trPr>
        <w:tc>
          <w:tcPr>
            <w:tcW w:w="1695"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А</w:t>
            </w:r>
          </w:p>
        </w:tc>
        <w:tc>
          <w:tcPr>
            <w:tcW w:w="1632"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1</w:t>
            </w:r>
          </w:p>
        </w:tc>
        <w:tc>
          <w:tcPr>
            <w:tcW w:w="1858"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2</w:t>
            </w:r>
          </w:p>
        </w:tc>
        <w:tc>
          <w:tcPr>
            <w:tcW w:w="1632"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3</w:t>
            </w:r>
          </w:p>
        </w:tc>
        <w:tc>
          <w:tcPr>
            <w:tcW w:w="1819"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4</w:t>
            </w:r>
          </w:p>
        </w:tc>
      </w:tr>
      <w:tr w:rsidR="000C3333" w:rsidRPr="00520620" w:rsidTr="005444A0">
        <w:trPr>
          <w:trHeight w:val="283"/>
          <w:jc w:val="center"/>
        </w:trPr>
        <w:tc>
          <w:tcPr>
            <w:tcW w:w="1695"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47 547</w:t>
            </w:r>
          </w:p>
        </w:tc>
        <w:tc>
          <w:tcPr>
            <w:tcW w:w="1632"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7739</w:t>
            </w:r>
          </w:p>
        </w:tc>
        <w:tc>
          <w:tcPr>
            <w:tcW w:w="1858"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1506</w:t>
            </w:r>
          </w:p>
        </w:tc>
        <w:tc>
          <w:tcPr>
            <w:tcW w:w="1632"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1264</w:t>
            </w:r>
          </w:p>
        </w:tc>
        <w:tc>
          <w:tcPr>
            <w:tcW w:w="1819" w:type="dxa"/>
          </w:tcPr>
          <w:p w:rsidR="000C3333" w:rsidRPr="00520620" w:rsidRDefault="000C3333" w:rsidP="000C3333">
            <w:pPr>
              <w:pStyle w:val="a3"/>
              <w:ind w:left="0"/>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663</w:t>
            </w:r>
          </w:p>
        </w:tc>
      </w:tr>
    </w:tbl>
    <w:p w:rsidR="000C3333" w:rsidRPr="00342F40" w:rsidRDefault="000C3333" w:rsidP="000C3333">
      <w:pPr>
        <w:pStyle w:val="a3"/>
        <w:spacing w:after="0" w:line="240" w:lineRule="auto"/>
        <w:ind w:left="709"/>
        <w:jc w:val="center"/>
        <w:rPr>
          <w:rFonts w:ascii="Times New Roman" w:eastAsia="Times New Roman" w:hAnsi="Times New Roman" w:cs="Times New Roman"/>
          <w:b/>
          <w:bCs/>
          <w:sz w:val="24"/>
          <w:szCs w:val="24"/>
          <w:lang w:eastAsia="ru-RU"/>
        </w:rPr>
      </w:pPr>
    </w:p>
    <w:p w:rsidR="00E34592" w:rsidRPr="006F13D2" w:rsidRDefault="00E34592" w:rsidP="00A138B9">
      <w:pPr>
        <w:pStyle w:val="a3"/>
        <w:spacing w:after="0" w:line="276" w:lineRule="auto"/>
        <w:ind w:left="0" w:firstLine="709"/>
        <w:jc w:val="both"/>
        <w:rPr>
          <w:rFonts w:ascii="Times New Roman" w:eastAsia="Times New Roman" w:hAnsi="Times New Roman" w:cs="Times New Roman"/>
          <w:bCs/>
          <w:i/>
          <w:sz w:val="28"/>
          <w:szCs w:val="28"/>
          <w:lang w:eastAsia="ru-RU"/>
        </w:rPr>
      </w:pPr>
      <w:r w:rsidRPr="006F13D2">
        <w:rPr>
          <w:rFonts w:ascii="Times New Roman" w:eastAsia="Times New Roman" w:hAnsi="Times New Roman" w:cs="Times New Roman"/>
          <w:bCs/>
          <w:i/>
          <w:sz w:val="28"/>
          <w:szCs w:val="28"/>
          <w:lang w:eastAsia="ru-RU"/>
        </w:rPr>
        <w:t>Смертность населения по полу в возрасте 15-34 лет</w:t>
      </w:r>
      <w:r w:rsidR="006F13D2" w:rsidRPr="006F13D2">
        <w:rPr>
          <w:rFonts w:ascii="Times New Roman" w:eastAsia="Times New Roman" w:hAnsi="Times New Roman" w:cs="Times New Roman"/>
          <w:bCs/>
          <w:i/>
          <w:sz w:val="28"/>
          <w:szCs w:val="28"/>
          <w:lang w:eastAsia="ru-RU"/>
        </w:rPr>
        <w:t xml:space="preserve"> в 2022 году представлена в таблице ниже. По сравнению с 2018 годом (68 человек) показатель увеличился на 43%:</w:t>
      </w:r>
    </w:p>
    <w:p w:rsidR="00E34592" w:rsidRPr="00342F40" w:rsidRDefault="00E34592" w:rsidP="00E34592">
      <w:pPr>
        <w:pStyle w:val="a3"/>
        <w:spacing w:after="0" w:line="240" w:lineRule="auto"/>
        <w:ind w:left="709"/>
        <w:jc w:val="center"/>
        <w:rPr>
          <w:rFonts w:ascii="Times New Roman" w:eastAsia="Times New Roman" w:hAnsi="Times New Roman" w:cs="Times New Roman"/>
          <w:sz w:val="24"/>
          <w:szCs w:val="24"/>
          <w:lang w:eastAsia="ru-RU"/>
        </w:rPr>
      </w:pP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000"/>
        <w:gridCol w:w="925"/>
        <w:gridCol w:w="888"/>
        <w:gridCol w:w="992"/>
        <w:gridCol w:w="1156"/>
      </w:tblGrid>
      <w:tr w:rsidR="00E34592" w:rsidRPr="00520620" w:rsidTr="00520620">
        <w:trPr>
          <w:trHeight w:val="20"/>
          <w:jc w:val="center"/>
        </w:trPr>
        <w:tc>
          <w:tcPr>
            <w:tcW w:w="2135"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color w:val="000000"/>
                <w:sz w:val="28"/>
                <w:szCs w:val="28"/>
                <w:lang w:eastAsia="ru-RU"/>
              </w:rPr>
            </w:pPr>
            <w:r w:rsidRPr="00520620">
              <w:rPr>
                <w:rFonts w:ascii="Times New Roman" w:eastAsia="Times New Roman" w:hAnsi="Times New Roman" w:cs="Times New Roman"/>
                <w:color w:val="000000"/>
                <w:sz w:val="28"/>
                <w:szCs w:val="28"/>
                <w:lang w:eastAsia="ru-RU"/>
              </w:rPr>
              <w:t>Пол / возраст</w:t>
            </w:r>
          </w:p>
        </w:tc>
        <w:tc>
          <w:tcPr>
            <w:tcW w:w="1000"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color w:val="000000"/>
                <w:sz w:val="28"/>
                <w:szCs w:val="28"/>
                <w:lang w:eastAsia="ru-RU"/>
              </w:rPr>
            </w:pPr>
            <w:r w:rsidRPr="00520620">
              <w:rPr>
                <w:rFonts w:ascii="Times New Roman" w:eastAsia="Times New Roman" w:hAnsi="Times New Roman" w:cs="Times New Roman"/>
                <w:color w:val="000000"/>
                <w:sz w:val="28"/>
                <w:szCs w:val="28"/>
                <w:lang w:eastAsia="ru-RU"/>
              </w:rPr>
              <w:t>15-19</w:t>
            </w:r>
          </w:p>
        </w:tc>
        <w:tc>
          <w:tcPr>
            <w:tcW w:w="925"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color w:val="000000"/>
                <w:sz w:val="28"/>
                <w:szCs w:val="28"/>
                <w:lang w:eastAsia="ru-RU"/>
              </w:rPr>
            </w:pPr>
            <w:r w:rsidRPr="00520620">
              <w:rPr>
                <w:rFonts w:ascii="Times New Roman" w:eastAsia="Times New Roman" w:hAnsi="Times New Roman" w:cs="Times New Roman"/>
                <w:color w:val="000000"/>
                <w:sz w:val="28"/>
                <w:szCs w:val="28"/>
                <w:lang w:eastAsia="ru-RU"/>
              </w:rPr>
              <w:t>20-24</w:t>
            </w:r>
          </w:p>
        </w:tc>
        <w:tc>
          <w:tcPr>
            <w:tcW w:w="888"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color w:val="000000"/>
                <w:sz w:val="28"/>
                <w:szCs w:val="28"/>
                <w:lang w:eastAsia="ru-RU"/>
              </w:rPr>
            </w:pPr>
            <w:r w:rsidRPr="00520620">
              <w:rPr>
                <w:rFonts w:ascii="Times New Roman" w:eastAsia="Times New Roman" w:hAnsi="Times New Roman" w:cs="Times New Roman"/>
                <w:color w:val="000000"/>
                <w:sz w:val="28"/>
                <w:szCs w:val="28"/>
                <w:lang w:eastAsia="ru-RU"/>
              </w:rPr>
              <w:t>25-29</w:t>
            </w:r>
          </w:p>
        </w:tc>
        <w:tc>
          <w:tcPr>
            <w:tcW w:w="992"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color w:val="000000"/>
                <w:sz w:val="28"/>
                <w:szCs w:val="28"/>
                <w:lang w:eastAsia="ru-RU"/>
              </w:rPr>
            </w:pPr>
            <w:r w:rsidRPr="00520620">
              <w:rPr>
                <w:rFonts w:ascii="Times New Roman" w:eastAsia="Times New Roman" w:hAnsi="Times New Roman" w:cs="Times New Roman"/>
                <w:color w:val="000000"/>
                <w:sz w:val="28"/>
                <w:szCs w:val="28"/>
                <w:lang w:eastAsia="ru-RU"/>
              </w:rPr>
              <w:t>30-34</w:t>
            </w:r>
          </w:p>
        </w:tc>
        <w:tc>
          <w:tcPr>
            <w:tcW w:w="1156" w:type="dxa"/>
            <w:shd w:val="clear" w:color="auto" w:fill="auto"/>
            <w:vAlign w:val="center"/>
          </w:tcPr>
          <w:p w:rsidR="00E34592" w:rsidRPr="00520620" w:rsidRDefault="00E34592" w:rsidP="0041085A">
            <w:pPr>
              <w:spacing w:after="0" w:line="240" w:lineRule="auto"/>
              <w:jc w:val="center"/>
              <w:rPr>
                <w:rFonts w:ascii="Times New Roman" w:eastAsia="Times New Roman" w:hAnsi="Times New Roman" w:cs="Times New Roman"/>
                <w:color w:val="000000"/>
                <w:sz w:val="28"/>
                <w:szCs w:val="28"/>
                <w:lang w:eastAsia="ru-RU"/>
              </w:rPr>
            </w:pPr>
            <w:r w:rsidRPr="00520620">
              <w:rPr>
                <w:rFonts w:ascii="Times New Roman" w:eastAsia="Times New Roman" w:hAnsi="Times New Roman" w:cs="Times New Roman"/>
                <w:color w:val="000000"/>
                <w:sz w:val="28"/>
                <w:szCs w:val="28"/>
                <w:lang w:eastAsia="ru-RU"/>
              </w:rPr>
              <w:t>ИТОГО</w:t>
            </w:r>
          </w:p>
        </w:tc>
      </w:tr>
      <w:tr w:rsidR="00E34592" w:rsidRPr="00520620" w:rsidTr="00520620">
        <w:trPr>
          <w:trHeight w:val="20"/>
          <w:jc w:val="center"/>
        </w:trPr>
        <w:tc>
          <w:tcPr>
            <w:tcW w:w="2135"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Мужчины</w:t>
            </w:r>
          </w:p>
        </w:tc>
        <w:tc>
          <w:tcPr>
            <w:tcW w:w="1000"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8</w:t>
            </w:r>
          </w:p>
        </w:tc>
        <w:tc>
          <w:tcPr>
            <w:tcW w:w="925"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5</w:t>
            </w:r>
          </w:p>
        </w:tc>
        <w:tc>
          <w:tcPr>
            <w:tcW w:w="888"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22</w:t>
            </w:r>
          </w:p>
        </w:tc>
        <w:tc>
          <w:tcPr>
            <w:tcW w:w="992"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33</w:t>
            </w:r>
          </w:p>
        </w:tc>
        <w:tc>
          <w:tcPr>
            <w:tcW w:w="1156" w:type="dxa"/>
            <w:shd w:val="clear" w:color="auto" w:fill="auto"/>
            <w:vAlign w:val="center"/>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68</w:t>
            </w:r>
          </w:p>
        </w:tc>
      </w:tr>
      <w:tr w:rsidR="00E34592" w:rsidRPr="00520620" w:rsidTr="00520620">
        <w:trPr>
          <w:trHeight w:val="20"/>
          <w:jc w:val="center"/>
        </w:trPr>
        <w:tc>
          <w:tcPr>
            <w:tcW w:w="2135"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Женщины</w:t>
            </w:r>
          </w:p>
        </w:tc>
        <w:tc>
          <w:tcPr>
            <w:tcW w:w="1000"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6</w:t>
            </w:r>
          </w:p>
        </w:tc>
        <w:tc>
          <w:tcPr>
            <w:tcW w:w="925"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6</w:t>
            </w:r>
          </w:p>
        </w:tc>
        <w:tc>
          <w:tcPr>
            <w:tcW w:w="888"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15</w:t>
            </w:r>
          </w:p>
        </w:tc>
        <w:tc>
          <w:tcPr>
            <w:tcW w:w="992"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24</w:t>
            </w:r>
          </w:p>
        </w:tc>
        <w:tc>
          <w:tcPr>
            <w:tcW w:w="1156" w:type="dxa"/>
            <w:shd w:val="clear" w:color="auto" w:fill="auto"/>
            <w:vAlign w:val="center"/>
          </w:tcPr>
          <w:p w:rsidR="00E34592" w:rsidRPr="00520620" w:rsidRDefault="00E34592" w:rsidP="0041085A">
            <w:pPr>
              <w:spacing w:after="0" w:line="240" w:lineRule="auto"/>
              <w:jc w:val="center"/>
              <w:rPr>
                <w:rFonts w:ascii="Times New Roman" w:eastAsia="Times New Roman" w:hAnsi="Times New Roman" w:cs="Times New Roman"/>
                <w:sz w:val="28"/>
                <w:szCs w:val="28"/>
                <w:lang w:eastAsia="ru-RU"/>
              </w:rPr>
            </w:pPr>
            <w:r w:rsidRPr="00520620">
              <w:rPr>
                <w:rFonts w:ascii="Times New Roman" w:eastAsia="Times New Roman" w:hAnsi="Times New Roman" w:cs="Times New Roman"/>
                <w:sz w:val="28"/>
                <w:szCs w:val="28"/>
                <w:lang w:eastAsia="ru-RU"/>
              </w:rPr>
              <w:t>51</w:t>
            </w:r>
          </w:p>
        </w:tc>
      </w:tr>
      <w:tr w:rsidR="00E34592" w:rsidRPr="00520620" w:rsidTr="00520620">
        <w:trPr>
          <w:trHeight w:val="20"/>
          <w:jc w:val="center"/>
        </w:trPr>
        <w:tc>
          <w:tcPr>
            <w:tcW w:w="2135"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Оба пола</w:t>
            </w:r>
          </w:p>
        </w:tc>
        <w:tc>
          <w:tcPr>
            <w:tcW w:w="1000"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14</w:t>
            </w:r>
          </w:p>
        </w:tc>
        <w:tc>
          <w:tcPr>
            <w:tcW w:w="925"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11</w:t>
            </w:r>
          </w:p>
        </w:tc>
        <w:tc>
          <w:tcPr>
            <w:tcW w:w="888"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37</w:t>
            </w:r>
          </w:p>
        </w:tc>
        <w:tc>
          <w:tcPr>
            <w:tcW w:w="992" w:type="dxa"/>
            <w:shd w:val="clear" w:color="auto" w:fill="auto"/>
            <w:noWrap/>
            <w:vAlign w:val="center"/>
            <w:hideMark/>
          </w:tcPr>
          <w:p w:rsidR="00E34592" w:rsidRPr="00520620" w:rsidRDefault="00E34592" w:rsidP="0041085A">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57</w:t>
            </w:r>
          </w:p>
        </w:tc>
        <w:tc>
          <w:tcPr>
            <w:tcW w:w="1156" w:type="dxa"/>
            <w:shd w:val="clear" w:color="auto" w:fill="auto"/>
            <w:vAlign w:val="center"/>
          </w:tcPr>
          <w:p w:rsidR="00E34592" w:rsidRPr="00520620" w:rsidRDefault="00E34592" w:rsidP="0041085A">
            <w:pPr>
              <w:spacing w:after="0" w:line="240" w:lineRule="auto"/>
              <w:jc w:val="center"/>
              <w:rPr>
                <w:rFonts w:ascii="Times New Roman" w:eastAsia="Times New Roman" w:hAnsi="Times New Roman" w:cs="Times New Roman"/>
                <w:b/>
                <w:bCs/>
                <w:sz w:val="28"/>
                <w:szCs w:val="28"/>
                <w:lang w:eastAsia="ru-RU"/>
              </w:rPr>
            </w:pPr>
            <w:r w:rsidRPr="00520620">
              <w:rPr>
                <w:rFonts w:ascii="Times New Roman" w:eastAsia="Times New Roman" w:hAnsi="Times New Roman" w:cs="Times New Roman"/>
                <w:b/>
                <w:bCs/>
                <w:sz w:val="28"/>
                <w:szCs w:val="28"/>
                <w:lang w:eastAsia="ru-RU"/>
              </w:rPr>
              <w:t>119</w:t>
            </w:r>
          </w:p>
        </w:tc>
      </w:tr>
    </w:tbl>
    <w:p w:rsidR="00E34592" w:rsidRDefault="00E34592" w:rsidP="00A138B9">
      <w:pPr>
        <w:pStyle w:val="a3"/>
        <w:spacing w:after="0" w:line="276" w:lineRule="auto"/>
        <w:ind w:left="0" w:firstLine="709"/>
        <w:jc w:val="both"/>
        <w:rPr>
          <w:rFonts w:ascii="Times New Roman" w:hAnsi="Times New Roman"/>
          <w:sz w:val="24"/>
          <w:szCs w:val="24"/>
        </w:rPr>
      </w:pPr>
    </w:p>
    <w:p w:rsidR="007F52C9" w:rsidRDefault="007F52C9" w:rsidP="00742A4A">
      <w:pPr>
        <w:pStyle w:val="a3"/>
        <w:spacing w:line="276" w:lineRule="auto"/>
        <w:ind w:left="0" w:firstLine="709"/>
        <w:jc w:val="both"/>
        <w:rPr>
          <w:rFonts w:ascii="Times New Roman" w:hAnsi="Times New Roman"/>
          <w:i/>
          <w:sz w:val="28"/>
          <w:szCs w:val="28"/>
        </w:rPr>
      </w:pPr>
      <w:r w:rsidRPr="006F13D2">
        <w:rPr>
          <w:rFonts w:ascii="Times New Roman" w:hAnsi="Times New Roman"/>
          <w:i/>
          <w:sz w:val="28"/>
          <w:szCs w:val="28"/>
        </w:rPr>
        <w:t xml:space="preserve">Проблема формирования здорового образа жизни молодежи нисколько не теряет </w:t>
      </w:r>
      <w:r w:rsidR="00E34592" w:rsidRPr="006F13D2">
        <w:rPr>
          <w:rFonts w:ascii="Times New Roman" w:hAnsi="Times New Roman"/>
          <w:i/>
          <w:sz w:val="28"/>
          <w:szCs w:val="28"/>
        </w:rPr>
        <w:t>своей актуальности, и, обратив внимание на показатели выше, можно сделать вывод, что пропаганда здорового образа жизни и содействие в оздоровлении молодого поколения должны оставаться приоритетным направлением государственной молодежной политики.</w:t>
      </w:r>
    </w:p>
    <w:p w:rsidR="00742A4A" w:rsidRPr="00742A4A" w:rsidRDefault="00742A4A" w:rsidP="00742A4A">
      <w:pPr>
        <w:pStyle w:val="a3"/>
        <w:spacing w:line="240" w:lineRule="auto"/>
        <w:ind w:left="0" w:firstLine="709"/>
        <w:jc w:val="both"/>
        <w:rPr>
          <w:rFonts w:ascii="Times New Roman" w:eastAsia="Times New Roman" w:hAnsi="Times New Roman" w:cs="Times New Roman"/>
          <w:b/>
          <w:bCs/>
          <w:i/>
          <w:sz w:val="28"/>
          <w:szCs w:val="28"/>
          <w:lang w:eastAsia="ru-RU"/>
        </w:rPr>
      </w:pPr>
    </w:p>
    <w:p w:rsidR="007A3C0E" w:rsidRPr="00633356" w:rsidRDefault="00633356" w:rsidP="00742A4A">
      <w:pPr>
        <w:pStyle w:val="a3"/>
        <w:spacing w:before="240" w:line="240" w:lineRule="auto"/>
        <w:ind w:left="0" w:firstLine="709"/>
        <w:rPr>
          <w:rFonts w:ascii="Times New Roman" w:hAnsi="Times New Roman" w:cs="Times New Roman"/>
          <w:b/>
          <w:sz w:val="28"/>
          <w:szCs w:val="28"/>
        </w:rPr>
      </w:pPr>
      <w:r w:rsidRPr="00633356">
        <w:rPr>
          <w:rFonts w:ascii="Times New Roman" w:hAnsi="Times New Roman" w:cs="Times New Roman"/>
          <w:b/>
          <w:sz w:val="28"/>
          <w:szCs w:val="28"/>
        </w:rPr>
        <w:t xml:space="preserve">4.1 </w:t>
      </w:r>
      <w:r w:rsidR="007A3C0E" w:rsidRPr="00633356">
        <w:rPr>
          <w:rFonts w:ascii="Times New Roman" w:hAnsi="Times New Roman" w:cs="Times New Roman"/>
          <w:b/>
          <w:sz w:val="28"/>
          <w:szCs w:val="28"/>
        </w:rPr>
        <w:t xml:space="preserve">Содействие в физическом </w:t>
      </w:r>
      <w:r w:rsidR="00E25334">
        <w:rPr>
          <w:rFonts w:ascii="Times New Roman" w:hAnsi="Times New Roman" w:cs="Times New Roman"/>
          <w:b/>
          <w:sz w:val="28"/>
          <w:szCs w:val="28"/>
        </w:rPr>
        <w:t>развитии и оздоровлении молодежи</w:t>
      </w:r>
    </w:p>
    <w:p w:rsidR="003A5BAE" w:rsidRPr="00E625EC" w:rsidRDefault="003A5BAE" w:rsidP="00A138B9">
      <w:pPr>
        <w:spacing w:before="240" w:after="0" w:line="276" w:lineRule="auto"/>
        <w:ind w:firstLine="709"/>
        <w:jc w:val="both"/>
        <w:rPr>
          <w:rFonts w:ascii="Times New Roman" w:hAnsi="Times New Roman" w:cs="Times New Roman"/>
          <w:sz w:val="28"/>
          <w:szCs w:val="28"/>
        </w:rPr>
      </w:pPr>
      <w:r w:rsidRPr="00E625EC">
        <w:rPr>
          <w:rFonts w:ascii="Times New Roman" w:hAnsi="Times New Roman" w:cs="Times New Roman"/>
          <w:sz w:val="28"/>
          <w:szCs w:val="28"/>
        </w:rPr>
        <w:lastRenderedPageBreak/>
        <w:t xml:space="preserve">В части, касающейся содействия в физическом развитии и оздоровлении молодежи, </w:t>
      </w:r>
      <w:r w:rsidRPr="005444A0">
        <w:rPr>
          <w:rFonts w:ascii="Times New Roman" w:hAnsi="Times New Roman" w:cs="Times New Roman"/>
          <w:i/>
          <w:sz w:val="28"/>
          <w:szCs w:val="28"/>
        </w:rPr>
        <w:t>Министерство здравоохранения Приднестровской Молдавской Республики</w:t>
      </w:r>
      <w:r w:rsidRPr="00E625EC">
        <w:rPr>
          <w:rFonts w:ascii="Times New Roman" w:hAnsi="Times New Roman" w:cs="Times New Roman"/>
          <w:sz w:val="28"/>
          <w:szCs w:val="28"/>
        </w:rPr>
        <w:t xml:space="preserve"> в рамках Года здравоохранения в декабре 2022 года для студентов и ординаторов медицинского факультета государственного учреждения образования « Приднестровский Государственный университет им Т. Г. Шевченко» под патронатом Министерства здравоохранения Приднестровской Молдавской Республики, преподавателей университета и активном содействии Министерства просвещения Приднестровской Молдавской Республики, прове</w:t>
      </w:r>
      <w:r w:rsidR="00E625EC" w:rsidRPr="00E625EC">
        <w:rPr>
          <w:rFonts w:ascii="Times New Roman" w:hAnsi="Times New Roman" w:cs="Times New Roman"/>
          <w:sz w:val="28"/>
          <w:szCs w:val="28"/>
        </w:rPr>
        <w:t>ло Республиканскую</w:t>
      </w:r>
      <w:r w:rsidRPr="00E625EC">
        <w:rPr>
          <w:rFonts w:ascii="Times New Roman" w:hAnsi="Times New Roman" w:cs="Times New Roman"/>
          <w:sz w:val="28"/>
          <w:szCs w:val="28"/>
        </w:rPr>
        <w:t xml:space="preserve"> конференци</w:t>
      </w:r>
      <w:r w:rsidR="00E625EC" w:rsidRPr="00E625EC">
        <w:rPr>
          <w:rFonts w:ascii="Times New Roman" w:hAnsi="Times New Roman" w:cs="Times New Roman"/>
          <w:sz w:val="28"/>
          <w:szCs w:val="28"/>
        </w:rPr>
        <w:t>ю</w:t>
      </w:r>
      <w:r w:rsidRPr="00E625EC">
        <w:rPr>
          <w:rFonts w:ascii="Times New Roman" w:hAnsi="Times New Roman" w:cs="Times New Roman"/>
          <w:sz w:val="28"/>
          <w:szCs w:val="28"/>
        </w:rPr>
        <w:t xml:space="preserve"> «Тенденции развития медицинского образования. Вызовы современного информационного общества». Такого рода мероприятие прошло впервые в истории здравоохранения республики, где представители отрасли просвещения, медицины и научных кадров на одной площадке говорили о новейших изменениях в образовании для медицинских работников с высшим медицинским образованием.</w:t>
      </w:r>
    </w:p>
    <w:p w:rsidR="003A5BAE" w:rsidRPr="00E625EC" w:rsidRDefault="003A5BAE" w:rsidP="00A138B9">
      <w:pPr>
        <w:spacing w:after="0" w:line="276" w:lineRule="auto"/>
        <w:ind w:firstLine="709"/>
        <w:jc w:val="both"/>
        <w:rPr>
          <w:rFonts w:ascii="Times New Roman" w:hAnsi="Times New Roman" w:cs="Times New Roman"/>
          <w:sz w:val="28"/>
          <w:szCs w:val="28"/>
        </w:rPr>
      </w:pPr>
      <w:r w:rsidRPr="00E625EC">
        <w:rPr>
          <w:rFonts w:ascii="Times New Roman" w:hAnsi="Times New Roman" w:cs="Times New Roman"/>
          <w:sz w:val="28"/>
          <w:szCs w:val="28"/>
        </w:rPr>
        <w:t xml:space="preserve">В контексте мероприятий, направленных на популяризацию здорового образа жизни, в 2022 году врачи лечебно-профилактических учреждений провели для молодёжи лекции, беседы и семинары ко всемирным дням борьбы с алкоголизмом, </w:t>
      </w:r>
      <w:proofErr w:type="spellStart"/>
      <w:r w:rsidRPr="00E625EC">
        <w:rPr>
          <w:rFonts w:ascii="Times New Roman" w:hAnsi="Times New Roman" w:cs="Times New Roman"/>
          <w:sz w:val="28"/>
          <w:szCs w:val="28"/>
        </w:rPr>
        <w:t>табакокурением</w:t>
      </w:r>
      <w:proofErr w:type="spellEnd"/>
      <w:r w:rsidRPr="00E625EC">
        <w:rPr>
          <w:rFonts w:ascii="Times New Roman" w:hAnsi="Times New Roman" w:cs="Times New Roman"/>
          <w:sz w:val="28"/>
          <w:szCs w:val="28"/>
        </w:rPr>
        <w:t>, гепатитом, ВИЧ/СПИД инфекции и инфекциям, передающихся половым путём. В рамках информационных мероприятий организованы «Дни открытых дверей», бесплатные тестирования и исследования, работа по диспансеризации населения, а также консультирование по профилактике и лечению вышеуказанных заболеваний.</w:t>
      </w:r>
    </w:p>
    <w:p w:rsidR="003A5BAE" w:rsidRPr="00E625EC" w:rsidRDefault="003A5BAE" w:rsidP="00A138B9">
      <w:pPr>
        <w:spacing w:after="0" w:line="276" w:lineRule="auto"/>
        <w:ind w:firstLine="709"/>
        <w:jc w:val="both"/>
        <w:rPr>
          <w:rFonts w:ascii="Times New Roman" w:hAnsi="Times New Roman" w:cs="Times New Roman"/>
          <w:sz w:val="28"/>
          <w:szCs w:val="28"/>
        </w:rPr>
      </w:pPr>
      <w:r w:rsidRPr="00E625EC">
        <w:rPr>
          <w:rFonts w:ascii="Times New Roman" w:hAnsi="Times New Roman" w:cs="Times New Roman"/>
          <w:sz w:val="28"/>
          <w:szCs w:val="28"/>
        </w:rPr>
        <w:t xml:space="preserve">Кроме того, для учащихся были проведены круглые столы, семинары и тренинги по теме «Охрана репродуктивного здоровья учащихся подростков», участие в которых принимали медицинские работники Центра репродуктивного здоровья. Врачи районных и городских больниц и поликлиник (Григориополя, Каменки, Рыбницы, Дубоссар, </w:t>
      </w:r>
      <w:proofErr w:type="spellStart"/>
      <w:r w:rsidRPr="00E625EC">
        <w:rPr>
          <w:rFonts w:ascii="Times New Roman" w:hAnsi="Times New Roman" w:cs="Times New Roman"/>
          <w:sz w:val="28"/>
          <w:szCs w:val="28"/>
        </w:rPr>
        <w:t>Днестровска</w:t>
      </w:r>
      <w:proofErr w:type="spellEnd"/>
      <w:r w:rsidRPr="00E625EC">
        <w:rPr>
          <w:rFonts w:ascii="Times New Roman" w:hAnsi="Times New Roman" w:cs="Times New Roman"/>
          <w:sz w:val="28"/>
          <w:szCs w:val="28"/>
        </w:rPr>
        <w:t xml:space="preserve">, </w:t>
      </w:r>
      <w:proofErr w:type="spellStart"/>
      <w:r w:rsidRPr="00E625EC">
        <w:rPr>
          <w:rFonts w:ascii="Times New Roman" w:hAnsi="Times New Roman" w:cs="Times New Roman"/>
          <w:sz w:val="28"/>
          <w:szCs w:val="28"/>
        </w:rPr>
        <w:t>Слободзеи</w:t>
      </w:r>
      <w:proofErr w:type="spellEnd"/>
      <w:r w:rsidRPr="00E625EC">
        <w:rPr>
          <w:rFonts w:ascii="Times New Roman" w:hAnsi="Times New Roman" w:cs="Times New Roman"/>
          <w:sz w:val="28"/>
          <w:szCs w:val="28"/>
        </w:rPr>
        <w:t>, Тирасполя, Бендер) организовали для школьников семинары: «От равного к равному», «Сохранение здоровья молодежи. Моя будущая семья», «Инфекции, передающиеся половым путем, в том числе ВИЧ (СПИД)», «Виды зависимостей и их последствия», «Психическое здоровье подростков», «Физиологические изменения юношей- подростков», «Основные аспекты ВИЧ- СПИД инфекции и ИППП» и другие.</w:t>
      </w:r>
    </w:p>
    <w:p w:rsidR="003A5BAE" w:rsidRPr="00E625EC" w:rsidRDefault="003A5BAE" w:rsidP="00A138B9">
      <w:pPr>
        <w:spacing w:after="0" w:line="276" w:lineRule="auto"/>
        <w:ind w:firstLine="709"/>
        <w:jc w:val="both"/>
        <w:rPr>
          <w:rFonts w:ascii="Times New Roman" w:hAnsi="Times New Roman" w:cs="Times New Roman"/>
          <w:sz w:val="28"/>
          <w:szCs w:val="28"/>
        </w:rPr>
      </w:pPr>
      <w:r w:rsidRPr="00E625EC">
        <w:rPr>
          <w:rFonts w:ascii="Times New Roman" w:hAnsi="Times New Roman" w:cs="Times New Roman"/>
          <w:sz w:val="28"/>
          <w:szCs w:val="28"/>
        </w:rPr>
        <w:t xml:space="preserve">Относительно информирования подростков и молодежи о здоровом образе жизни и сохранении </w:t>
      </w:r>
      <w:r w:rsidRPr="000B0664">
        <w:rPr>
          <w:rFonts w:ascii="Times New Roman" w:hAnsi="Times New Roman" w:cs="Times New Roman"/>
          <w:i/>
          <w:sz w:val="28"/>
          <w:szCs w:val="28"/>
        </w:rPr>
        <w:t>репродуктивного здоровья подключались все органы государственной власти. Учреждения Министерства просвещения Приднестровской Молдавской Республики</w:t>
      </w:r>
      <w:r w:rsidRPr="00E625EC">
        <w:rPr>
          <w:rFonts w:ascii="Times New Roman" w:hAnsi="Times New Roman" w:cs="Times New Roman"/>
          <w:sz w:val="28"/>
          <w:szCs w:val="28"/>
        </w:rPr>
        <w:t xml:space="preserve"> провели республиканский конкурс листовок среди учащихся 9-11 классов. Подростки распространяли брошюры </w:t>
      </w:r>
      <w:r w:rsidRPr="00E625EC">
        <w:rPr>
          <w:rFonts w:ascii="Times New Roman" w:hAnsi="Times New Roman" w:cs="Times New Roman"/>
          <w:sz w:val="28"/>
          <w:szCs w:val="28"/>
        </w:rPr>
        <w:lastRenderedPageBreak/>
        <w:t xml:space="preserve">и другой раздаточный материал, устраивали спортивные мероприятия. В </w:t>
      </w:r>
      <w:r w:rsidRPr="005444A0">
        <w:rPr>
          <w:rFonts w:ascii="Times New Roman" w:hAnsi="Times New Roman" w:cs="Times New Roman"/>
          <w:i/>
          <w:sz w:val="28"/>
          <w:szCs w:val="28"/>
        </w:rPr>
        <w:t>подведомственных учреждениях Министерства по социальной защите и труду Приднестровской Молдавской Республики</w:t>
      </w:r>
      <w:r w:rsidRPr="00E625EC">
        <w:rPr>
          <w:rFonts w:ascii="Times New Roman" w:hAnsi="Times New Roman" w:cs="Times New Roman"/>
          <w:sz w:val="28"/>
          <w:szCs w:val="28"/>
        </w:rPr>
        <w:t xml:space="preserve"> провели соревнования «Веселые старты» (эстафеты, домино, шашки, футбол, волейбол), тематические классные часы по здоровому образу жизни, республиканские акции и конкурсы. Министерство внутренних дел Приднестровской Молдавской Республики по вопросу здорового образа жизни подготовило тематический ролик с участием кадетов, который разместили в программе «Территория 102», на официальном сайте ведомства и социальных сетях.</w:t>
      </w:r>
    </w:p>
    <w:p w:rsidR="003A5BAE" w:rsidRPr="00E625EC" w:rsidRDefault="003A5BAE" w:rsidP="00A138B9">
      <w:pPr>
        <w:spacing w:after="0" w:line="276" w:lineRule="auto"/>
        <w:ind w:firstLine="709"/>
        <w:jc w:val="both"/>
        <w:rPr>
          <w:rFonts w:ascii="Times New Roman" w:hAnsi="Times New Roman" w:cs="Times New Roman"/>
          <w:sz w:val="28"/>
          <w:szCs w:val="28"/>
        </w:rPr>
      </w:pPr>
      <w:r w:rsidRPr="00E625EC">
        <w:rPr>
          <w:rFonts w:ascii="Times New Roman" w:hAnsi="Times New Roman" w:cs="Times New Roman"/>
          <w:sz w:val="28"/>
          <w:szCs w:val="28"/>
        </w:rPr>
        <w:t xml:space="preserve">Огромное количество соревнований, регат, спортивных забегов, донорских акций и чемпионатов проведено под эгидой здорового образа жизни </w:t>
      </w:r>
      <w:r w:rsidRPr="005444A0">
        <w:rPr>
          <w:rFonts w:ascii="Times New Roman" w:hAnsi="Times New Roman" w:cs="Times New Roman"/>
          <w:i/>
          <w:sz w:val="28"/>
          <w:szCs w:val="28"/>
        </w:rPr>
        <w:t>силовыми ведомствами</w:t>
      </w:r>
      <w:r w:rsidRPr="00E625EC">
        <w:rPr>
          <w:rFonts w:ascii="Times New Roman" w:hAnsi="Times New Roman" w:cs="Times New Roman"/>
          <w:sz w:val="28"/>
          <w:szCs w:val="28"/>
        </w:rPr>
        <w:t>. Министерство обороны Приднестровской Молдавской Республики также принимало активное участие в реализации пунктов плана мероприятий к Году здравоохранения. Традиционно военные провели Республиканскую профилактическую акцию «Армия против наркотиков!», устраивали соревнования и выездные концерты, беседы и лекции с личным составом и курсантами.</w:t>
      </w:r>
    </w:p>
    <w:p w:rsidR="003A5BAE" w:rsidRPr="00E625EC" w:rsidRDefault="003A5BAE" w:rsidP="00A138B9">
      <w:pPr>
        <w:spacing w:after="0" w:line="276" w:lineRule="auto"/>
        <w:ind w:firstLine="709"/>
        <w:jc w:val="both"/>
        <w:rPr>
          <w:rFonts w:ascii="Times New Roman" w:hAnsi="Times New Roman" w:cs="Times New Roman"/>
          <w:sz w:val="28"/>
          <w:szCs w:val="28"/>
        </w:rPr>
      </w:pPr>
      <w:r w:rsidRPr="00823BC7">
        <w:rPr>
          <w:rFonts w:ascii="Times New Roman" w:hAnsi="Times New Roman" w:cs="Times New Roman"/>
          <w:i/>
          <w:sz w:val="28"/>
          <w:szCs w:val="28"/>
        </w:rPr>
        <w:t>Государственные администрации</w:t>
      </w:r>
      <w:r w:rsidR="00742A4A" w:rsidRPr="00823BC7">
        <w:rPr>
          <w:rFonts w:ascii="Times New Roman" w:hAnsi="Times New Roman" w:cs="Times New Roman"/>
          <w:i/>
          <w:color w:val="FF0000"/>
          <w:sz w:val="28"/>
          <w:szCs w:val="28"/>
        </w:rPr>
        <w:t xml:space="preserve"> </w:t>
      </w:r>
      <w:r w:rsidR="00823BC7" w:rsidRPr="00823BC7">
        <w:rPr>
          <w:rFonts w:ascii="Times New Roman" w:hAnsi="Times New Roman" w:cs="Times New Roman"/>
          <w:i/>
          <w:sz w:val="28"/>
          <w:szCs w:val="28"/>
        </w:rPr>
        <w:t xml:space="preserve">городов и районов Приднестровской Молдавской Республики </w:t>
      </w:r>
      <w:r w:rsidR="00742A4A" w:rsidRPr="00823BC7">
        <w:rPr>
          <w:rFonts w:ascii="Times New Roman" w:hAnsi="Times New Roman" w:cs="Times New Roman"/>
          <w:i/>
          <w:sz w:val="28"/>
          <w:szCs w:val="28"/>
        </w:rPr>
        <w:t>и организации образования</w:t>
      </w:r>
      <w:r w:rsidR="00823BC7" w:rsidRPr="00823BC7">
        <w:rPr>
          <w:rFonts w:ascii="Times New Roman" w:hAnsi="Times New Roman" w:cs="Times New Roman"/>
          <w:i/>
          <w:sz w:val="28"/>
          <w:szCs w:val="28"/>
        </w:rPr>
        <w:t xml:space="preserve"> республики</w:t>
      </w:r>
      <w:r w:rsidR="00742A4A" w:rsidRPr="00823BC7">
        <w:rPr>
          <w:rFonts w:ascii="Times New Roman" w:hAnsi="Times New Roman" w:cs="Times New Roman"/>
          <w:i/>
          <w:color w:val="FF0000"/>
          <w:sz w:val="28"/>
          <w:szCs w:val="28"/>
        </w:rPr>
        <w:t xml:space="preserve"> </w:t>
      </w:r>
      <w:r w:rsidRPr="00E625EC">
        <w:rPr>
          <w:rFonts w:ascii="Times New Roman" w:hAnsi="Times New Roman" w:cs="Times New Roman"/>
          <w:sz w:val="28"/>
          <w:szCs w:val="28"/>
        </w:rPr>
        <w:t xml:space="preserve">организовывали спортивные площадки в летние каникулы, проводили спортивные фестивали «Папа, мама, я – футбольная семья», спортивно-игровые программы «Чемпионы среди нас», показательные выступления по технике пешеходного туризма и многое другое. Учащиеся образовательных учреждений районов смогли принять участие в конкурсах информационных стенгазет, листовок, мультимедийных презентаций на тему здоровья, для детей, больных онкологией устраивали праздники, проводили неделю, посвященную аутизму, Дни здоровья в </w:t>
      </w:r>
      <w:r w:rsidR="00E625EC" w:rsidRPr="00E625EC">
        <w:rPr>
          <w:rFonts w:ascii="Times New Roman" w:hAnsi="Times New Roman" w:cs="Times New Roman"/>
          <w:sz w:val="28"/>
          <w:szCs w:val="28"/>
        </w:rPr>
        <w:t>организациях образования</w:t>
      </w:r>
      <w:r w:rsidRPr="00E625EC">
        <w:rPr>
          <w:rFonts w:ascii="Times New Roman" w:hAnsi="Times New Roman" w:cs="Times New Roman"/>
          <w:sz w:val="28"/>
          <w:szCs w:val="28"/>
        </w:rPr>
        <w:t>.</w:t>
      </w:r>
    </w:p>
    <w:p w:rsidR="004F5A9B" w:rsidRPr="00E625EC" w:rsidRDefault="003A5BAE" w:rsidP="00A138B9">
      <w:pPr>
        <w:spacing w:after="0" w:line="276" w:lineRule="auto"/>
        <w:ind w:firstLine="709"/>
        <w:jc w:val="both"/>
        <w:rPr>
          <w:rFonts w:ascii="Times New Roman" w:hAnsi="Times New Roman" w:cs="Times New Roman"/>
          <w:sz w:val="28"/>
          <w:szCs w:val="28"/>
        </w:rPr>
      </w:pPr>
      <w:r w:rsidRPr="00E625EC">
        <w:rPr>
          <w:rFonts w:ascii="Times New Roman" w:hAnsi="Times New Roman" w:cs="Times New Roman"/>
          <w:sz w:val="28"/>
          <w:szCs w:val="28"/>
        </w:rPr>
        <w:t>Касаемо психологической поддержки молодежи Министерство здравоохранения Приднестровской Молдавской Республики</w:t>
      </w:r>
      <w:r w:rsidR="00E625EC" w:rsidRPr="00E625EC">
        <w:rPr>
          <w:rFonts w:ascii="Times New Roman" w:hAnsi="Times New Roman" w:cs="Times New Roman"/>
          <w:sz w:val="28"/>
          <w:szCs w:val="28"/>
        </w:rPr>
        <w:t>,</w:t>
      </w:r>
      <w:r w:rsidRPr="00E625EC">
        <w:rPr>
          <w:rFonts w:ascii="Times New Roman" w:hAnsi="Times New Roman" w:cs="Times New Roman"/>
          <w:sz w:val="28"/>
          <w:szCs w:val="28"/>
        </w:rPr>
        <w:t xml:space="preserve"> в рамках Закона Приднестровской Молдавской Республики от 24 марта 2004 года «О государственной молодежной политике»</w:t>
      </w:r>
      <w:r w:rsidR="00E625EC" w:rsidRPr="00E625EC">
        <w:rPr>
          <w:rFonts w:ascii="Times New Roman" w:hAnsi="Times New Roman" w:cs="Times New Roman"/>
          <w:sz w:val="28"/>
          <w:szCs w:val="28"/>
        </w:rPr>
        <w:t>, регламентирующем, что</w:t>
      </w:r>
      <w:r w:rsidRPr="00E625EC">
        <w:rPr>
          <w:rFonts w:ascii="Times New Roman" w:hAnsi="Times New Roman" w:cs="Times New Roman"/>
          <w:sz w:val="28"/>
          <w:szCs w:val="28"/>
        </w:rPr>
        <w:t xml:space="preserve"> исполнительные органы государственной власти, в ведении которых находятся вопросы здравоохранения обеспечивают проведение бесплатного ежегодного медицинского обследования студентов и несовершеннолетних в порядке и объеме, установленном исполнительным органом государственной власти, в ведении которого находятся вопросы здравоохранения, а также обеспечивают развитие сети лечебно-профилактических учреждений наркологического профиля, оказывающих молодежи необходимую бесплатную помощь, совместно с исполнительными органами </w:t>
      </w:r>
      <w:r w:rsidRPr="00E625EC">
        <w:rPr>
          <w:rFonts w:ascii="Times New Roman" w:hAnsi="Times New Roman" w:cs="Times New Roman"/>
          <w:sz w:val="28"/>
          <w:szCs w:val="28"/>
        </w:rPr>
        <w:lastRenderedPageBreak/>
        <w:t>государственной власти, в ведении которых находятся вопросы образования, науки, спорта и культуры, разрабатывают и реализуют программы и мероприятия по профилактике среди молодежи алкоголизма, наркомании, токсикомании, а также по популяризации и утверждению здорового образа жизни.</w:t>
      </w:r>
    </w:p>
    <w:p w:rsidR="00DA0097" w:rsidRPr="00597407" w:rsidRDefault="00DA0097" w:rsidP="00A138B9">
      <w:pPr>
        <w:spacing w:after="0" w:line="276" w:lineRule="auto"/>
        <w:ind w:firstLine="709"/>
        <w:jc w:val="both"/>
        <w:rPr>
          <w:rFonts w:ascii="Times New Roman" w:hAnsi="Times New Roman" w:cs="Times New Roman"/>
          <w:sz w:val="28"/>
          <w:szCs w:val="28"/>
        </w:rPr>
      </w:pPr>
      <w:r w:rsidRPr="005444A0">
        <w:rPr>
          <w:rFonts w:ascii="Times New Roman" w:hAnsi="Times New Roman" w:cs="Times New Roman"/>
          <w:i/>
          <w:sz w:val="28"/>
          <w:szCs w:val="28"/>
        </w:rPr>
        <w:t>Министерством просвещения Приднестровской Молдавской Республики, совместно с Государственной службой по спорту Приднестровской Молдавской Республики и Федерацией футбола Приднестровья</w:t>
      </w:r>
      <w:r>
        <w:rPr>
          <w:rFonts w:ascii="Times New Roman" w:hAnsi="Times New Roman" w:cs="Times New Roman"/>
          <w:sz w:val="28"/>
          <w:szCs w:val="28"/>
        </w:rPr>
        <w:t>,</w:t>
      </w:r>
      <w:r w:rsidRPr="00597407">
        <w:rPr>
          <w:rFonts w:ascii="Times New Roman" w:hAnsi="Times New Roman" w:cs="Times New Roman"/>
          <w:sz w:val="28"/>
          <w:szCs w:val="28"/>
        </w:rPr>
        <w:t xml:space="preserve"> в рамках исполнения поручения Президента Приднестровской Республики от 28 августа 2019 года № 01.1-15\52 о ежегодном проведении турнира по футболу «Кожаный мяч» утвержден совместный Приказ № 109\504 от 02.06.2022 года «О проведении Республиканского турнира по футболу «Кожаный мяч 2022-2023».</w:t>
      </w:r>
    </w:p>
    <w:p w:rsidR="00DA0097" w:rsidRDefault="00DA0097" w:rsidP="00695A27">
      <w:pPr>
        <w:spacing w:after="0" w:line="276" w:lineRule="auto"/>
        <w:ind w:firstLine="709"/>
        <w:jc w:val="both"/>
        <w:rPr>
          <w:rFonts w:ascii="Times New Roman" w:hAnsi="Times New Roman" w:cs="Times New Roman"/>
          <w:sz w:val="28"/>
          <w:szCs w:val="28"/>
        </w:rPr>
      </w:pPr>
      <w:r w:rsidRPr="00597407">
        <w:rPr>
          <w:rFonts w:ascii="Times New Roman" w:hAnsi="Times New Roman" w:cs="Times New Roman"/>
          <w:sz w:val="28"/>
          <w:szCs w:val="28"/>
        </w:rPr>
        <w:t>Респ</w:t>
      </w:r>
      <w:r>
        <w:rPr>
          <w:rFonts w:ascii="Times New Roman" w:hAnsi="Times New Roman" w:cs="Times New Roman"/>
          <w:sz w:val="28"/>
          <w:szCs w:val="28"/>
        </w:rPr>
        <w:t>убликанский турнир «Кожаный мяч</w:t>
      </w:r>
      <w:r w:rsidRPr="00597407">
        <w:rPr>
          <w:rFonts w:ascii="Times New Roman" w:hAnsi="Times New Roman" w:cs="Times New Roman"/>
          <w:sz w:val="28"/>
          <w:szCs w:val="28"/>
        </w:rPr>
        <w:t xml:space="preserve"> 2022-2023» проводится в период с 19 сентября 2022 года по 30 апреля 2023 года</w:t>
      </w:r>
      <w:r>
        <w:rPr>
          <w:rFonts w:ascii="Times New Roman" w:hAnsi="Times New Roman" w:cs="Times New Roman"/>
          <w:sz w:val="28"/>
          <w:szCs w:val="28"/>
        </w:rPr>
        <w:t>.</w:t>
      </w:r>
    </w:p>
    <w:p w:rsidR="00597407" w:rsidRPr="00597407" w:rsidRDefault="00597407" w:rsidP="00695A27">
      <w:pPr>
        <w:spacing w:after="0" w:line="276" w:lineRule="auto"/>
        <w:ind w:firstLine="709"/>
        <w:jc w:val="both"/>
        <w:rPr>
          <w:rFonts w:ascii="Times New Roman" w:hAnsi="Times New Roman" w:cs="Times New Roman"/>
          <w:sz w:val="28"/>
          <w:szCs w:val="28"/>
        </w:rPr>
      </w:pPr>
      <w:r w:rsidRPr="00597407">
        <w:rPr>
          <w:rFonts w:ascii="Times New Roman" w:hAnsi="Times New Roman" w:cs="Times New Roman"/>
          <w:sz w:val="28"/>
          <w:szCs w:val="28"/>
        </w:rPr>
        <w:t xml:space="preserve">В целях развития спорта, формирования системы организации и проведения официальных спортивных мероприятий по видам спорта </w:t>
      </w:r>
      <w:r w:rsidRPr="005444A0">
        <w:rPr>
          <w:rFonts w:ascii="Times New Roman" w:hAnsi="Times New Roman" w:cs="Times New Roman"/>
          <w:i/>
          <w:sz w:val="28"/>
          <w:szCs w:val="28"/>
        </w:rPr>
        <w:t>Государственной службой по спорту</w:t>
      </w:r>
      <w:r w:rsidRPr="00597407">
        <w:rPr>
          <w:rFonts w:ascii="Times New Roman" w:hAnsi="Times New Roman" w:cs="Times New Roman"/>
          <w:sz w:val="28"/>
          <w:szCs w:val="28"/>
        </w:rPr>
        <w:t xml:space="preserve"> был утвержден Единый календарный план республиканских и международных физкультурных мероприятий, и спортивных мероприятий на 2022 год Приказом Государственной службы по спорту от 28 декабря 2021 года № 171 в котором запланировано 1608 спортивных, спортивно-массовых и физкультурных различного уровня, проходящих как на территории Приднестровской Молдавской Республики, так и за её пределами. В том числе 15 соревнований среди спортсменов с ограниченными возможностями, спортивное движение которых представлено 8 видами спорта (шахматы, шашки, мини-футбол, </w:t>
      </w:r>
      <w:proofErr w:type="spellStart"/>
      <w:r w:rsidRPr="00520620">
        <w:rPr>
          <w:rFonts w:ascii="Times New Roman" w:hAnsi="Times New Roman" w:cs="Times New Roman"/>
          <w:sz w:val="28"/>
          <w:szCs w:val="28"/>
        </w:rPr>
        <w:t>голбол</w:t>
      </w:r>
      <w:proofErr w:type="spellEnd"/>
      <w:r w:rsidRPr="00520620">
        <w:rPr>
          <w:rFonts w:ascii="Times New Roman" w:hAnsi="Times New Roman" w:cs="Times New Roman"/>
          <w:sz w:val="28"/>
          <w:szCs w:val="28"/>
        </w:rPr>
        <w:t>,</w:t>
      </w:r>
      <w:r w:rsidRPr="00597407">
        <w:rPr>
          <w:rFonts w:ascii="Times New Roman" w:hAnsi="Times New Roman" w:cs="Times New Roman"/>
          <w:sz w:val="28"/>
          <w:szCs w:val="28"/>
        </w:rPr>
        <w:t xml:space="preserve"> настольный теннис, легкая атлетика, плавание, волейбол). Что позволяет такой группе людей развивать физические способности, совершенствовать двигательною активность.</w:t>
      </w:r>
    </w:p>
    <w:p w:rsidR="00597407" w:rsidRPr="00597407" w:rsidRDefault="00597407" w:rsidP="00A138B9">
      <w:pPr>
        <w:spacing w:after="0" w:line="276" w:lineRule="auto"/>
        <w:ind w:firstLine="709"/>
        <w:jc w:val="both"/>
        <w:rPr>
          <w:rFonts w:ascii="Times New Roman" w:hAnsi="Times New Roman" w:cs="Times New Roman"/>
          <w:sz w:val="28"/>
          <w:szCs w:val="28"/>
        </w:rPr>
      </w:pPr>
      <w:r w:rsidRPr="00597407">
        <w:rPr>
          <w:rFonts w:ascii="Times New Roman" w:hAnsi="Times New Roman" w:cs="Times New Roman"/>
          <w:sz w:val="28"/>
          <w:szCs w:val="28"/>
        </w:rPr>
        <w:t>В ходе исполнения основного раздела «Республиканские соревнования по видам спорта» Единого календарного плана республиканских и международных физкультурных мероприятий, и спортивных мероприятий на 2022 год было организованно и проведено 123 чемпионата и первенства Приднестровской Молдавской Республики с общим охватом участников более 6729 спортсменов всех категорий, было разыграно 4163 призовых места, большая часть которых 1649 медалей принадлежит спортсменам из г. Тирасполь.</w:t>
      </w:r>
    </w:p>
    <w:p w:rsidR="00C5715A" w:rsidRPr="00C5715A" w:rsidRDefault="00597407" w:rsidP="00A138B9">
      <w:pPr>
        <w:spacing w:line="276" w:lineRule="auto"/>
        <w:ind w:firstLine="709"/>
        <w:jc w:val="both"/>
        <w:rPr>
          <w:rFonts w:ascii="Times New Roman" w:hAnsi="Times New Roman" w:cs="Times New Roman"/>
          <w:sz w:val="28"/>
          <w:szCs w:val="28"/>
        </w:rPr>
      </w:pPr>
      <w:r w:rsidRPr="00597407">
        <w:rPr>
          <w:rFonts w:ascii="Times New Roman" w:hAnsi="Times New Roman" w:cs="Times New Roman"/>
          <w:sz w:val="28"/>
          <w:szCs w:val="28"/>
        </w:rPr>
        <w:lastRenderedPageBreak/>
        <w:t>Всего в чемпионатах и первенствах Приднестровской Молдавской Республики в 2022 году было завоевано 1404 – золотых, 1412 – серебряных и 1347 – бронзовых медалей.</w:t>
      </w:r>
    </w:p>
    <w:p w:rsidR="00D0192D" w:rsidRDefault="002744A0" w:rsidP="00D0192D">
      <w:pPr>
        <w:pStyle w:val="a3"/>
        <w:spacing w:before="240" w:line="276" w:lineRule="auto"/>
        <w:ind w:left="1440"/>
        <w:jc w:val="center"/>
        <w:rPr>
          <w:rFonts w:ascii="Times New Roman" w:hAnsi="Times New Roman" w:cs="Times New Roman"/>
          <w:b/>
          <w:sz w:val="28"/>
          <w:szCs w:val="28"/>
        </w:rPr>
      </w:pPr>
      <w:r w:rsidRPr="002744A0">
        <w:rPr>
          <w:rFonts w:ascii="Times New Roman" w:hAnsi="Times New Roman" w:cs="Times New Roman"/>
          <w:b/>
          <w:sz w:val="28"/>
          <w:szCs w:val="28"/>
        </w:rPr>
        <w:t>5. Молодёжь в системе семейно-брачных отношений</w:t>
      </w:r>
    </w:p>
    <w:p w:rsidR="00D0192D" w:rsidRDefault="00D0192D" w:rsidP="00D0192D">
      <w:pPr>
        <w:pStyle w:val="a3"/>
        <w:spacing w:before="240" w:line="276" w:lineRule="auto"/>
        <w:ind w:left="1440"/>
        <w:jc w:val="center"/>
        <w:rPr>
          <w:rFonts w:ascii="Times New Roman" w:hAnsi="Times New Roman" w:cs="Times New Roman"/>
          <w:b/>
          <w:sz w:val="28"/>
          <w:szCs w:val="28"/>
        </w:rPr>
      </w:pPr>
    </w:p>
    <w:p w:rsidR="00597407" w:rsidRPr="004F6F6E" w:rsidRDefault="004F6F6E" w:rsidP="00520620">
      <w:pPr>
        <w:pStyle w:val="a3"/>
        <w:spacing w:before="240" w:line="276" w:lineRule="auto"/>
        <w:ind w:left="0" w:firstLine="709"/>
        <w:jc w:val="both"/>
        <w:rPr>
          <w:rFonts w:ascii="Times New Roman" w:hAnsi="Times New Roman" w:cs="Times New Roman"/>
          <w:sz w:val="28"/>
          <w:szCs w:val="28"/>
        </w:rPr>
      </w:pPr>
      <w:r w:rsidRPr="004F6F6E">
        <w:rPr>
          <w:rFonts w:ascii="Times New Roman" w:hAnsi="Times New Roman" w:cs="Times New Roman"/>
          <w:sz w:val="28"/>
          <w:szCs w:val="28"/>
        </w:rPr>
        <w:t>В 2022 году количество молодых людей, вступивших в брак, и количество молодых людей, расторгнувших брак, в разрезе городов и районов республики следующее (в таблице для наглядности приведено сравнение с показателями 2018 года):</w:t>
      </w:r>
    </w:p>
    <w:tbl>
      <w:tblPr>
        <w:tblStyle w:val="a7"/>
        <w:tblW w:w="9378" w:type="dxa"/>
        <w:jc w:val="center"/>
        <w:tblLook w:val="04A0" w:firstRow="1" w:lastRow="0" w:firstColumn="1" w:lastColumn="0" w:noHBand="0" w:noVBand="1"/>
      </w:tblPr>
      <w:tblGrid>
        <w:gridCol w:w="594"/>
        <w:gridCol w:w="2684"/>
        <w:gridCol w:w="1511"/>
        <w:gridCol w:w="1542"/>
        <w:gridCol w:w="1538"/>
        <w:gridCol w:w="1509"/>
      </w:tblGrid>
      <w:tr w:rsidR="004F6F6E" w:rsidTr="004F6F6E">
        <w:trPr>
          <w:jc w:val="center"/>
        </w:trPr>
        <w:tc>
          <w:tcPr>
            <w:tcW w:w="594" w:type="dxa"/>
            <w:vMerge w:val="restart"/>
          </w:tcPr>
          <w:p w:rsidR="004F6F6E" w:rsidRDefault="004F6F6E" w:rsidP="00D0192D">
            <w:pPr>
              <w:pStyle w:val="a3"/>
              <w:spacing w:before="240"/>
              <w:ind w:left="0"/>
              <w:jc w:val="center"/>
              <w:rPr>
                <w:rFonts w:ascii="Times New Roman" w:hAnsi="Times New Roman" w:cs="Times New Roman"/>
                <w:sz w:val="28"/>
                <w:szCs w:val="28"/>
              </w:rPr>
            </w:pPr>
            <w:r>
              <w:rPr>
                <w:rFonts w:ascii="Times New Roman" w:hAnsi="Times New Roman" w:cs="Times New Roman"/>
                <w:sz w:val="28"/>
                <w:szCs w:val="28"/>
              </w:rPr>
              <w:t>№ п/п</w:t>
            </w:r>
          </w:p>
        </w:tc>
        <w:tc>
          <w:tcPr>
            <w:tcW w:w="2684" w:type="dxa"/>
            <w:vMerge w:val="restart"/>
          </w:tcPr>
          <w:p w:rsidR="004F6F6E" w:rsidRDefault="004F6F6E" w:rsidP="00520620">
            <w:pPr>
              <w:pStyle w:val="a3"/>
              <w:spacing w:before="240"/>
              <w:ind w:left="0"/>
              <w:jc w:val="center"/>
              <w:rPr>
                <w:rFonts w:ascii="Times New Roman" w:hAnsi="Times New Roman" w:cs="Times New Roman"/>
                <w:sz w:val="28"/>
                <w:szCs w:val="28"/>
              </w:rPr>
            </w:pPr>
            <w:r>
              <w:rPr>
                <w:rFonts w:ascii="Times New Roman" w:hAnsi="Times New Roman" w:cs="Times New Roman"/>
                <w:sz w:val="28"/>
                <w:szCs w:val="28"/>
              </w:rPr>
              <w:t>Административная единица</w:t>
            </w:r>
          </w:p>
        </w:tc>
        <w:tc>
          <w:tcPr>
            <w:tcW w:w="3053" w:type="dxa"/>
            <w:gridSpan w:val="2"/>
          </w:tcPr>
          <w:p w:rsidR="004F6F6E" w:rsidRDefault="004F6F6E" w:rsidP="00442802">
            <w:pPr>
              <w:pStyle w:val="a3"/>
              <w:ind w:left="-107" w:firstLine="142"/>
              <w:jc w:val="center"/>
              <w:rPr>
                <w:rFonts w:ascii="Times New Roman" w:hAnsi="Times New Roman" w:cs="Times New Roman"/>
                <w:sz w:val="28"/>
                <w:szCs w:val="28"/>
              </w:rPr>
            </w:pPr>
            <w:r>
              <w:rPr>
                <w:rFonts w:ascii="Times New Roman" w:hAnsi="Times New Roman" w:cs="Times New Roman"/>
                <w:sz w:val="28"/>
                <w:szCs w:val="28"/>
              </w:rPr>
              <w:t>Количество молодых людей, вступивших в брак</w:t>
            </w:r>
          </w:p>
        </w:tc>
        <w:tc>
          <w:tcPr>
            <w:tcW w:w="3047" w:type="dxa"/>
            <w:gridSpan w:val="2"/>
          </w:tcPr>
          <w:p w:rsidR="004F6F6E" w:rsidRDefault="004F6F6E" w:rsidP="00442802">
            <w:pPr>
              <w:pStyle w:val="a3"/>
              <w:ind w:left="-107" w:firstLine="142"/>
              <w:jc w:val="center"/>
              <w:rPr>
                <w:rFonts w:ascii="Times New Roman" w:hAnsi="Times New Roman" w:cs="Times New Roman"/>
                <w:sz w:val="28"/>
                <w:szCs w:val="28"/>
              </w:rPr>
            </w:pPr>
            <w:r>
              <w:rPr>
                <w:rFonts w:ascii="Times New Roman" w:hAnsi="Times New Roman" w:cs="Times New Roman"/>
                <w:sz w:val="28"/>
                <w:szCs w:val="28"/>
              </w:rPr>
              <w:t>Количество молодых людей, расторгнувших брак</w:t>
            </w:r>
          </w:p>
        </w:tc>
      </w:tr>
      <w:tr w:rsidR="004F6F6E" w:rsidTr="004F6F6E">
        <w:trPr>
          <w:jc w:val="center"/>
        </w:trPr>
        <w:tc>
          <w:tcPr>
            <w:tcW w:w="594" w:type="dxa"/>
            <w:vMerge/>
          </w:tcPr>
          <w:p w:rsidR="004F6F6E" w:rsidRDefault="004F6F6E" w:rsidP="00442802">
            <w:pPr>
              <w:pStyle w:val="a3"/>
              <w:ind w:left="0"/>
              <w:jc w:val="center"/>
              <w:rPr>
                <w:rFonts w:ascii="Times New Roman" w:hAnsi="Times New Roman" w:cs="Times New Roman"/>
                <w:sz w:val="28"/>
                <w:szCs w:val="28"/>
              </w:rPr>
            </w:pPr>
          </w:p>
        </w:tc>
        <w:tc>
          <w:tcPr>
            <w:tcW w:w="2684" w:type="dxa"/>
            <w:vMerge/>
          </w:tcPr>
          <w:p w:rsidR="004F6F6E" w:rsidRDefault="004F6F6E" w:rsidP="00442802">
            <w:pPr>
              <w:pStyle w:val="a3"/>
              <w:ind w:left="0"/>
              <w:jc w:val="center"/>
              <w:rPr>
                <w:rFonts w:ascii="Times New Roman" w:hAnsi="Times New Roman" w:cs="Times New Roman"/>
                <w:sz w:val="28"/>
                <w:szCs w:val="28"/>
              </w:rPr>
            </w:pPr>
          </w:p>
        </w:tc>
        <w:tc>
          <w:tcPr>
            <w:tcW w:w="1511" w:type="dxa"/>
          </w:tcPr>
          <w:p w:rsidR="004F6F6E" w:rsidRPr="004F6F6E" w:rsidRDefault="004F6F6E" w:rsidP="00442802">
            <w:pPr>
              <w:pStyle w:val="a3"/>
              <w:ind w:left="0"/>
              <w:jc w:val="center"/>
              <w:rPr>
                <w:rFonts w:ascii="Times New Roman" w:hAnsi="Times New Roman" w:cs="Times New Roman"/>
                <w:b/>
                <w:sz w:val="28"/>
                <w:szCs w:val="28"/>
              </w:rPr>
            </w:pPr>
            <w:r w:rsidRPr="004F6F6E">
              <w:rPr>
                <w:rFonts w:ascii="Times New Roman" w:hAnsi="Times New Roman" w:cs="Times New Roman"/>
                <w:b/>
                <w:sz w:val="28"/>
                <w:szCs w:val="28"/>
              </w:rPr>
              <w:t>2022 год</w:t>
            </w:r>
          </w:p>
        </w:tc>
        <w:tc>
          <w:tcPr>
            <w:tcW w:w="1542" w:type="dxa"/>
          </w:tcPr>
          <w:p w:rsidR="004F6F6E" w:rsidRDefault="004F6F6E" w:rsidP="00442802">
            <w:pPr>
              <w:pStyle w:val="a3"/>
              <w:ind w:left="-107" w:firstLine="142"/>
              <w:jc w:val="center"/>
              <w:rPr>
                <w:rFonts w:ascii="Times New Roman" w:hAnsi="Times New Roman" w:cs="Times New Roman"/>
                <w:sz w:val="28"/>
                <w:szCs w:val="28"/>
              </w:rPr>
            </w:pPr>
            <w:r>
              <w:rPr>
                <w:rFonts w:ascii="Times New Roman" w:hAnsi="Times New Roman" w:cs="Times New Roman"/>
                <w:sz w:val="28"/>
                <w:szCs w:val="28"/>
              </w:rPr>
              <w:t>2018 год</w:t>
            </w:r>
          </w:p>
        </w:tc>
        <w:tc>
          <w:tcPr>
            <w:tcW w:w="1538" w:type="dxa"/>
          </w:tcPr>
          <w:p w:rsidR="004F6F6E" w:rsidRPr="004F6F6E" w:rsidRDefault="004F6F6E" w:rsidP="00442802">
            <w:pPr>
              <w:pStyle w:val="a3"/>
              <w:ind w:left="-107" w:firstLine="142"/>
              <w:jc w:val="center"/>
              <w:rPr>
                <w:rFonts w:ascii="Times New Roman" w:hAnsi="Times New Roman" w:cs="Times New Roman"/>
                <w:b/>
                <w:sz w:val="28"/>
                <w:szCs w:val="28"/>
              </w:rPr>
            </w:pPr>
            <w:r w:rsidRPr="004F6F6E">
              <w:rPr>
                <w:rFonts w:ascii="Times New Roman" w:hAnsi="Times New Roman" w:cs="Times New Roman"/>
                <w:b/>
                <w:sz w:val="28"/>
                <w:szCs w:val="28"/>
              </w:rPr>
              <w:t>2022 год</w:t>
            </w:r>
          </w:p>
        </w:tc>
        <w:tc>
          <w:tcPr>
            <w:tcW w:w="1509" w:type="dxa"/>
          </w:tcPr>
          <w:p w:rsidR="004F6F6E" w:rsidRDefault="004F6F6E" w:rsidP="00442802">
            <w:pPr>
              <w:pStyle w:val="a3"/>
              <w:ind w:left="-107" w:firstLine="142"/>
              <w:jc w:val="center"/>
              <w:rPr>
                <w:rFonts w:ascii="Times New Roman" w:hAnsi="Times New Roman" w:cs="Times New Roman"/>
                <w:sz w:val="28"/>
                <w:szCs w:val="28"/>
              </w:rPr>
            </w:pPr>
            <w:r>
              <w:rPr>
                <w:rFonts w:ascii="Times New Roman" w:hAnsi="Times New Roman" w:cs="Times New Roman"/>
                <w:sz w:val="28"/>
                <w:szCs w:val="28"/>
              </w:rPr>
              <w:t>2018 год</w:t>
            </w:r>
          </w:p>
        </w:tc>
      </w:tr>
      <w:tr w:rsidR="004F6F6E" w:rsidTr="004F6F6E">
        <w:trPr>
          <w:jc w:val="center"/>
        </w:trPr>
        <w:tc>
          <w:tcPr>
            <w:tcW w:w="59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268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Город Тирасполь и город </w:t>
            </w:r>
            <w:proofErr w:type="spellStart"/>
            <w:r>
              <w:rPr>
                <w:rFonts w:ascii="Times New Roman" w:hAnsi="Times New Roman" w:cs="Times New Roman"/>
                <w:sz w:val="28"/>
                <w:szCs w:val="28"/>
              </w:rPr>
              <w:t>Днестровск</w:t>
            </w:r>
            <w:proofErr w:type="spellEnd"/>
          </w:p>
        </w:tc>
        <w:tc>
          <w:tcPr>
            <w:tcW w:w="1511"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714</w:t>
            </w:r>
          </w:p>
        </w:tc>
        <w:tc>
          <w:tcPr>
            <w:tcW w:w="1542"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1023</w:t>
            </w:r>
          </w:p>
        </w:tc>
        <w:tc>
          <w:tcPr>
            <w:tcW w:w="1538"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148</w:t>
            </w:r>
          </w:p>
        </w:tc>
        <w:tc>
          <w:tcPr>
            <w:tcW w:w="1509"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31</w:t>
            </w:r>
          </w:p>
        </w:tc>
      </w:tr>
      <w:tr w:rsidR="004F6F6E" w:rsidTr="004F6F6E">
        <w:trPr>
          <w:jc w:val="center"/>
        </w:trPr>
        <w:tc>
          <w:tcPr>
            <w:tcW w:w="59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268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Город Бендеры</w:t>
            </w:r>
          </w:p>
        </w:tc>
        <w:tc>
          <w:tcPr>
            <w:tcW w:w="1511"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488</w:t>
            </w:r>
          </w:p>
        </w:tc>
        <w:tc>
          <w:tcPr>
            <w:tcW w:w="1542"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194</w:t>
            </w:r>
          </w:p>
        </w:tc>
        <w:tc>
          <w:tcPr>
            <w:tcW w:w="1538"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115</w:t>
            </w:r>
          </w:p>
        </w:tc>
        <w:tc>
          <w:tcPr>
            <w:tcW w:w="1509"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130</w:t>
            </w:r>
          </w:p>
        </w:tc>
      </w:tr>
      <w:tr w:rsidR="004F6F6E" w:rsidTr="004F6F6E">
        <w:trPr>
          <w:jc w:val="center"/>
        </w:trPr>
        <w:tc>
          <w:tcPr>
            <w:tcW w:w="59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2684" w:type="dxa"/>
          </w:tcPr>
          <w:p w:rsidR="004F6F6E" w:rsidRDefault="004F6F6E" w:rsidP="00CE74FC">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Слободзейский</w:t>
            </w:r>
            <w:proofErr w:type="spellEnd"/>
            <w:r>
              <w:rPr>
                <w:rFonts w:ascii="Times New Roman" w:hAnsi="Times New Roman" w:cs="Times New Roman"/>
                <w:sz w:val="28"/>
                <w:szCs w:val="28"/>
              </w:rPr>
              <w:t xml:space="preserve"> район и город </w:t>
            </w:r>
            <w:proofErr w:type="spellStart"/>
            <w:r>
              <w:rPr>
                <w:rFonts w:ascii="Times New Roman" w:hAnsi="Times New Roman" w:cs="Times New Roman"/>
                <w:sz w:val="28"/>
                <w:szCs w:val="28"/>
              </w:rPr>
              <w:t>Слободзея</w:t>
            </w:r>
            <w:proofErr w:type="spellEnd"/>
          </w:p>
        </w:tc>
        <w:tc>
          <w:tcPr>
            <w:tcW w:w="1511"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234</w:t>
            </w:r>
          </w:p>
        </w:tc>
        <w:tc>
          <w:tcPr>
            <w:tcW w:w="1542"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109</w:t>
            </w:r>
          </w:p>
        </w:tc>
        <w:tc>
          <w:tcPr>
            <w:tcW w:w="1538" w:type="dxa"/>
          </w:tcPr>
          <w:p w:rsidR="004F6F6E" w:rsidRDefault="00520620" w:rsidP="00CE74FC">
            <w:pPr>
              <w:jc w:val="center"/>
              <w:rPr>
                <w:rFonts w:ascii="Times New Roman" w:hAnsi="Times New Roman" w:cs="Times New Roman"/>
                <w:sz w:val="28"/>
                <w:szCs w:val="28"/>
              </w:rPr>
            </w:pPr>
            <w:r>
              <w:rPr>
                <w:rFonts w:ascii="Times New Roman" w:hAnsi="Times New Roman" w:cs="Times New Roman"/>
                <w:sz w:val="28"/>
                <w:szCs w:val="28"/>
              </w:rPr>
              <w:t>189</w:t>
            </w:r>
          </w:p>
        </w:tc>
        <w:tc>
          <w:tcPr>
            <w:tcW w:w="1509"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26</w:t>
            </w:r>
          </w:p>
        </w:tc>
      </w:tr>
      <w:tr w:rsidR="004F6F6E" w:rsidTr="004F6F6E">
        <w:trPr>
          <w:jc w:val="center"/>
        </w:trPr>
        <w:tc>
          <w:tcPr>
            <w:tcW w:w="59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2684" w:type="dxa"/>
          </w:tcPr>
          <w:p w:rsidR="004F6F6E" w:rsidRDefault="004F6F6E" w:rsidP="00CE74FC">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Григориопольский</w:t>
            </w:r>
            <w:proofErr w:type="spellEnd"/>
            <w:r>
              <w:rPr>
                <w:rFonts w:ascii="Times New Roman" w:hAnsi="Times New Roman" w:cs="Times New Roman"/>
                <w:sz w:val="28"/>
                <w:szCs w:val="28"/>
              </w:rPr>
              <w:t xml:space="preserve"> район и город Григориополь</w:t>
            </w:r>
          </w:p>
        </w:tc>
        <w:tc>
          <w:tcPr>
            <w:tcW w:w="1511"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73</w:t>
            </w:r>
          </w:p>
        </w:tc>
        <w:tc>
          <w:tcPr>
            <w:tcW w:w="1542"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216</w:t>
            </w:r>
          </w:p>
        </w:tc>
        <w:tc>
          <w:tcPr>
            <w:tcW w:w="1538"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54</w:t>
            </w:r>
          </w:p>
        </w:tc>
        <w:tc>
          <w:tcPr>
            <w:tcW w:w="1509"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82</w:t>
            </w:r>
          </w:p>
        </w:tc>
      </w:tr>
      <w:tr w:rsidR="004F6F6E" w:rsidTr="004F6F6E">
        <w:trPr>
          <w:jc w:val="center"/>
        </w:trPr>
        <w:tc>
          <w:tcPr>
            <w:tcW w:w="59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2684" w:type="dxa"/>
          </w:tcPr>
          <w:p w:rsidR="004F6F6E" w:rsidRDefault="004F6F6E" w:rsidP="00CE74FC">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Дубоссарский</w:t>
            </w:r>
            <w:proofErr w:type="spellEnd"/>
            <w:r>
              <w:rPr>
                <w:rFonts w:ascii="Times New Roman" w:hAnsi="Times New Roman" w:cs="Times New Roman"/>
                <w:sz w:val="28"/>
                <w:szCs w:val="28"/>
              </w:rPr>
              <w:t xml:space="preserve"> район и город Дубоссары</w:t>
            </w:r>
          </w:p>
        </w:tc>
        <w:tc>
          <w:tcPr>
            <w:tcW w:w="1511"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114</w:t>
            </w:r>
          </w:p>
        </w:tc>
        <w:tc>
          <w:tcPr>
            <w:tcW w:w="1542"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151</w:t>
            </w:r>
          </w:p>
        </w:tc>
        <w:tc>
          <w:tcPr>
            <w:tcW w:w="1538"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91</w:t>
            </w:r>
          </w:p>
        </w:tc>
        <w:tc>
          <w:tcPr>
            <w:tcW w:w="1509"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38</w:t>
            </w:r>
          </w:p>
        </w:tc>
      </w:tr>
      <w:tr w:rsidR="004F6F6E" w:rsidTr="004F6F6E">
        <w:trPr>
          <w:jc w:val="center"/>
        </w:trPr>
        <w:tc>
          <w:tcPr>
            <w:tcW w:w="59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c>
          <w:tcPr>
            <w:tcW w:w="2684" w:type="dxa"/>
          </w:tcPr>
          <w:p w:rsidR="004F6F6E" w:rsidRDefault="004F6F6E" w:rsidP="00CE74FC">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Рыбницкий</w:t>
            </w:r>
            <w:proofErr w:type="spellEnd"/>
            <w:r>
              <w:rPr>
                <w:rFonts w:ascii="Times New Roman" w:hAnsi="Times New Roman" w:cs="Times New Roman"/>
                <w:sz w:val="28"/>
                <w:szCs w:val="28"/>
              </w:rPr>
              <w:t xml:space="preserve"> район и город Рыбница</w:t>
            </w:r>
          </w:p>
        </w:tc>
        <w:tc>
          <w:tcPr>
            <w:tcW w:w="1511"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420</w:t>
            </w:r>
          </w:p>
        </w:tc>
        <w:tc>
          <w:tcPr>
            <w:tcW w:w="1542"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299</w:t>
            </w:r>
          </w:p>
        </w:tc>
        <w:tc>
          <w:tcPr>
            <w:tcW w:w="1538"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203</w:t>
            </w:r>
          </w:p>
        </w:tc>
        <w:tc>
          <w:tcPr>
            <w:tcW w:w="1509"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158</w:t>
            </w:r>
          </w:p>
        </w:tc>
      </w:tr>
      <w:tr w:rsidR="004F6F6E" w:rsidTr="004F6F6E">
        <w:trPr>
          <w:jc w:val="center"/>
        </w:trPr>
        <w:tc>
          <w:tcPr>
            <w:tcW w:w="59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7</w:t>
            </w:r>
          </w:p>
        </w:tc>
        <w:tc>
          <w:tcPr>
            <w:tcW w:w="2684" w:type="dxa"/>
          </w:tcPr>
          <w:p w:rsidR="004F6F6E" w:rsidRDefault="004F6F6E" w:rsidP="00CE74FC">
            <w:pPr>
              <w:pStyle w:val="a3"/>
              <w:ind w:left="0"/>
              <w:jc w:val="both"/>
              <w:rPr>
                <w:rFonts w:ascii="Times New Roman" w:hAnsi="Times New Roman" w:cs="Times New Roman"/>
                <w:sz w:val="28"/>
                <w:szCs w:val="28"/>
              </w:rPr>
            </w:pPr>
            <w:r>
              <w:rPr>
                <w:rFonts w:ascii="Times New Roman" w:hAnsi="Times New Roman" w:cs="Times New Roman"/>
                <w:sz w:val="28"/>
                <w:szCs w:val="28"/>
              </w:rPr>
              <w:t>Каменский район и город Каменка</w:t>
            </w:r>
          </w:p>
        </w:tc>
        <w:tc>
          <w:tcPr>
            <w:tcW w:w="1511"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102</w:t>
            </w:r>
          </w:p>
        </w:tc>
        <w:tc>
          <w:tcPr>
            <w:tcW w:w="1542"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w:t>
            </w:r>
          </w:p>
        </w:tc>
        <w:tc>
          <w:tcPr>
            <w:tcW w:w="1538"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44</w:t>
            </w:r>
          </w:p>
        </w:tc>
        <w:tc>
          <w:tcPr>
            <w:tcW w:w="1509"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w:t>
            </w:r>
          </w:p>
        </w:tc>
      </w:tr>
      <w:tr w:rsidR="004F6F6E" w:rsidTr="004F6F6E">
        <w:trPr>
          <w:jc w:val="center"/>
        </w:trPr>
        <w:tc>
          <w:tcPr>
            <w:tcW w:w="594" w:type="dxa"/>
          </w:tcPr>
          <w:p w:rsidR="004F6F6E" w:rsidRPr="004127EC" w:rsidRDefault="004F6F6E" w:rsidP="00CE74FC">
            <w:pPr>
              <w:pStyle w:val="a3"/>
              <w:ind w:left="0"/>
              <w:jc w:val="both"/>
              <w:rPr>
                <w:rFonts w:ascii="Times New Roman" w:hAnsi="Times New Roman" w:cs="Times New Roman"/>
                <w:b/>
                <w:i/>
                <w:sz w:val="28"/>
                <w:szCs w:val="28"/>
              </w:rPr>
            </w:pPr>
          </w:p>
        </w:tc>
        <w:tc>
          <w:tcPr>
            <w:tcW w:w="2684" w:type="dxa"/>
          </w:tcPr>
          <w:p w:rsidR="004F6F6E" w:rsidRPr="004127EC" w:rsidRDefault="004F6F6E" w:rsidP="00CE74FC">
            <w:pPr>
              <w:pStyle w:val="a3"/>
              <w:ind w:left="0"/>
              <w:jc w:val="both"/>
              <w:rPr>
                <w:rFonts w:ascii="Times New Roman" w:hAnsi="Times New Roman" w:cs="Times New Roman"/>
                <w:b/>
                <w:i/>
                <w:sz w:val="28"/>
                <w:szCs w:val="28"/>
              </w:rPr>
            </w:pPr>
            <w:r w:rsidRPr="004127EC">
              <w:rPr>
                <w:rFonts w:ascii="Times New Roman" w:hAnsi="Times New Roman" w:cs="Times New Roman"/>
                <w:b/>
                <w:i/>
                <w:sz w:val="28"/>
                <w:szCs w:val="28"/>
              </w:rPr>
              <w:t>Итого:</w:t>
            </w:r>
          </w:p>
        </w:tc>
        <w:tc>
          <w:tcPr>
            <w:tcW w:w="1511"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2145</w:t>
            </w:r>
          </w:p>
        </w:tc>
        <w:tc>
          <w:tcPr>
            <w:tcW w:w="1542"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1992</w:t>
            </w:r>
          </w:p>
        </w:tc>
        <w:tc>
          <w:tcPr>
            <w:tcW w:w="1538" w:type="dxa"/>
          </w:tcPr>
          <w:p w:rsidR="004F6F6E" w:rsidRDefault="004F6F6E" w:rsidP="00CE74FC">
            <w:pPr>
              <w:jc w:val="center"/>
              <w:rPr>
                <w:rFonts w:ascii="Times New Roman" w:hAnsi="Times New Roman" w:cs="Times New Roman"/>
                <w:sz w:val="28"/>
                <w:szCs w:val="28"/>
              </w:rPr>
            </w:pPr>
            <w:r>
              <w:rPr>
                <w:rFonts w:ascii="Times New Roman" w:hAnsi="Times New Roman" w:cs="Times New Roman"/>
                <w:sz w:val="28"/>
                <w:szCs w:val="28"/>
              </w:rPr>
              <w:t>768</w:t>
            </w:r>
          </w:p>
        </w:tc>
        <w:tc>
          <w:tcPr>
            <w:tcW w:w="1509" w:type="dxa"/>
          </w:tcPr>
          <w:p w:rsidR="004F6F6E" w:rsidRDefault="009C4B4D" w:rsidP="00CE74FC">
            <w:pPr>
              <w:jc w:val="center"/>
              <w:rPr>
                <w:rFonts w:ascii="Times New Roman" w:hAnsi="Times New Roman" w:cs="Times New Roman"/>
                <w:sz w:val="28"/>
                <w:szCs w:val="28"/>
              </w:rPr>
            </w:pPr>
            <w:r>
              <w:rPr>
                <w:rFonts w:ascii="Times New Roman" w:hAnsi="Times New Roman" w:cs="Times New Roman"/>
                <w:sz w:val="28"/>
                <w:szCs w:val="28"/>
              </w:rPr>
              <w:t>465</w:t>
            </w:r>
          </w:p>
        </w:tc>
      </w:tr>
    </w:tbl>
    <w:p w:rsidR="00CE74FC" w:rsidRPr="00520620" w:rsidRDefault="00CE74FC" w:rsidP="005444A0">
      <w:pPr>
        <w:ind w:firstLine="709"/>
        <w:jc w:val="both"/>
        <w:rPr>
          <w:rFonts w:ascii="Times New Roman" w:hAnsi="Times New Roman" w:cs="Times New Roman"/>
          <w:bCs/>
          <w:sz w:val="24"/>
          <w:szCs w:val="24"/>
        </w:rPr>
      </w:pPr>
      <w:r w:rsidRPr="00520620">
        <w:rPr>
          <w:rFonts w:ascii="Times New Roman" w:hAnsi="Times New Roman" w:cs="Times New Roman"/>
          <w:bCs/>
          <w:i/>
          <w:iCs/>
          <w:sz w:val="24"/>
          <w:szCs w:val="24"/>
        </w:rPr>
        <w:t>Примечание: Данные по бракам и разводу молоде</w:t>
      </w:r>
      <w:r w:rsidR="004127EC" w:rsidRPr="00520620">
        <w:rPr>
          <w:rFonts w:ascii="Times New Roman" w:hAnsi="Times New Roman" w:cs="Times New Roman"/>
          <w:bCs/>
          <w:i/>
          <w:iCs/>
          <w:sz w:val="24"/>
          <w:szCs w:val="24"/>
        </w:rPr>
        <w:t>жи</w:t>
      </w:r>
      <w:r w:rsidR="009C4B4D" w:rsidRPr="00520620">
        <w:rPr>
          <w:rFonts w:ascii="Times New Roman" w:hAnsi="Times New Roman" w:cs="Times New Roman"/>
          <w:bCs/>
          <w:i/>
          <w:iCs/>
          <w:sz w:val="24"/>
          <w:szCs w:val="24"/>
        </w:rPr>
        <w:t xml:space="preserve"> в некоторых городах</w:t>
      </w:r>
      <w:r w:rsidR="004127EC" w:rsidRPr="00520620">
        <w:rPr>
          <w:rFonts w:ascii="Times New Roman" w:hAnsi="Times New Roman" w:cs="Times New Roman"/>
          <w:bCs/>
          <w:i/>
          <w:iCs/>
          <w:sz w:val="24"/>
          <w:szCs w:val="24"/>
        </w:rPr>
        <w:t xml:space="preserve"> не</w:t>
      </w:r>
      <w:r w:rsidRPr="00520620">
        <w:rPr>
          <w:rFonts w:ascii="Times New Roman" w:hAnsi="Times New Roman" w:cs="Times New Roman"/>
          <w:bCs/>
          <w:i/>
          <w:iCs/>
          <w:sz w:val="24"/>
          <w:szCs w:val="24"/>
        </w:rPr>
        <w:t xml:space="preserve"> точные в связи с тем, </w:t>
      </w:r>
      <w:r w:rsidR="009C4B4D" w:rsidRPr="00520620">
        <w:rPr>
          <w:rFonts w:ascii="Times New Roman" w:hAnsi="Times New Roman" w:cs="Times New Roman"/>
          <w:bCs/>
          <w:i/>
          <w:iCs/>
          <w:sz w:val="24"/>
          <w:szCs w:val="24"/>
        </w:rPr>
        <w:t xml:space="preserve">что заключение брака </w:t>
      </w:r>
      <w:r w:rsidRPr="00520620">
        <w:rPr>
          <w:rFonts w:ascii="Times New Roman" w:hAnsi="Times New Roman" w:cs="Times New Roman"/>
          <w:bCs/>
          <w:i/>
          <w:iCs/>
          <w:sz w:val="24"/>
          <w:szCs w:val="24"/>
        </w:rPr>
        <w:t xml:space="preserve">и развод </w:t>
      </w:r>
      <w:r w:rsidR="009C4B4D" w:rsidRPr="00520620">
        <w:rPr>
          <w:rFonts w:ascii="Times New Roman" w:hAnsi="Times New Roman" w:cs="Times New Roman"/>
          <w:bCs/>
          <w:i/>
          <w:iCs/>
          <w:sz w:val="24"/>
          <w:szCs w:val="24"/>
        </w:rPr>
        <w:t>молодых людей могут производиться в других городах республики</w:t>
      </w:r>
      <w:r w:rsidRPr="00520620">
        <w:rPr>
          <w:rFonts w:ascii="Times New Roman" w:hAnsi="Times New Roman" w:cs="Times New Roman"/>
          <w:bCs/>
          <w:i/>
          <w:iCs/>
          <w:sz w:val="24"/>
          <w:szCs w:val="24"/>
        </w:rPr>
        <w:t xml:space="preserve"> (цифры не известны</w:t>
      </w:r>
      <w:r w:rsidRPr="00520620">
        <w:rPr>
          <w:rFonts w:ascii="Times New Roman" w:hAnsi="Times New Roman" w:cs="Times New Roman"/>
          <w:bCs/>
          <w:sz w:val="24"/>
          <w:szCs w:val="24"/>
        </w:rPr>
        <w:t>).</w:t>
      </w:r>
    </w:p>
    <w:p w:rsidR="009C4B4D" w:rsidRPr="00520620" w:rsidRDefault="009C4B4D" w:rsidP="0052062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табличных данных наблюдаем, что общее количество браков и разводов достаточно возросло в </w:t>
      </w:r>
      <w:proofErr w:type="spellStart"/>
      <w:r>
        <w:rPr>
          <w:rFonts w:ascii="Times New Roman" w:hAnsi="Times New Roman" w:cs="Times New Roman"/>
          <w:sz w:val="28"/>
          <w:szCs w:val="28"/>
        </w:rPr>
        <w:t>Слободзейском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Рыбницком</w:t>
      </w:r>
      <w:proofErr w:type="spellEnd"/>
      <w:r>
        <w:rPr>
          <w:rFonts w:ascii="Times New Roman" w:hAnsi="Times New Roman" w:cs="Times New Roman"/>
          <w:sz w:val="28"/>
          <w:szCs w:val="28"/>
        </w:rPr>
        <w:t xml:space="preserve"> районах. </w:t>
      </w:r>
      <w:r w:rsidR="009928A3">
        <w:rPr>
          <w:rFonts w:ascii="Times New Roman" w:hAnsi="Times New Roman" w:cs="Times New Roman"/>
          <w:sz w:val="28"/>
          <w:szCs w:val="28"/>
        </w:rPr>
        <w:t xml:space="preserve">В г. Бендеры, единственном по республике, увеличилось число браков и уменьшилось число разводов. Уменьшение же количества браков и увеличение числа разводов наблюдается в г. Тирасполь, г. </w:t>
      </w:r>
      <w:proofErr w:type="spellStart"/>
      <w:r w:rsidR="009928A3">
        <w:rPr>
          <w:rFonts w:ascii="Times New Roman" w:hAnsi="Times New Roman" w:cs="Times New Roman"/>
          <w:sz w:val="28"/>
          <w:szCs w:val="28"/>
        </w:rPr>
        <w:t>Днестровск</w:t>
      </w:r>
      <w:proofErr w:type="spellEnd"/>
      <w:r w:rsidR="009928A3">
        <w:rPr>
          <w:rFonts w:ascii="Times New Roman" w:hAnsi="Times New Roman" w:cs="Times New Roman"/>
          <w:sz w:val="28"/>
          <w:szCs w:val="28"/>
        </w:rPr>
        <w:t xml:space="preserve"> и г. Дубоссары и </w:t>
      </w:r>
      <w:proofErr w:type="spellStart"/>
      <w:r w:rsidR="009928A3">
        <w:rPr>
          <w:rFonts w:ascii="Times New Roman" w:hAnsi="Times New Roman" w:cs="Times New Roman"/>
          <w:sz w:val="28"/>
          <w:szCs w:val="28"/>
        </w:rPr>
        <w:t>Дубоссарском</w:t>
      </w:r>
      <w:proofErr w:type="spellEnd"/>
      <w:r w:rsidR="009928A3">
        <w:rPr>
          <w:rFonts w:ascii="Times New Roman" w:hAnsi="Times New Roman" w:cs="Times New Roman"/>
          <w:sz w:val="28"/>
          <w:szCs w:val="28"/>
        </w:rPr>
        <w:t xml:space="preserve"> районе. </w:t>
      </w:r>
      <w:r>
        <w:rPr>
          <w:rFonts w:ascii="Times New Roman" w:hAnsi="Times New Roman" w:cs="Times New Roman"/>
          <w:sz w:val="28"/>
          <w:szCs w:val="28"/>
        </w:rPr>
        <w:t xml:space="preserve"> </w:t>
      </w:r>
      <w:r w:rsidR="009928A3">
        <w:rPr>
          <w:rFonts w:ascii="Times New Roman" w:hAnsi="Times New Roman" w:cs="Times New Roman"/>
          <w:sz w:val="28"/>
          <w:szCs w:val="28"/>
        </w:rPr>
        <w:t xml:space="preserve">В г. Григориополь и </w:t>
      </w:r>
      <w:proofErr w:type="spellStart"/>
      <w:r w:rsidR="009928A3">
        <w:rPr>
          <w:rFonts w:ascii="Times New Roman" w:hAnsi="Times New Roman" w:cs="Times New Roman"/>
          <w:sz w:val="28"/>
          <w:szCs w:val="28"/>
        </w:rPr>
        <w:t>Григориопольском</w:t>
      </w:r>
      <w:proofErr w:type="spellEnd"/>
      <w:r w:rsidR="009928A3">
        <w:rPr>
          <w:rFonts w:ascii="Times New Roman" w:hAnsi="Times New Roman" w:cs="Times New Roman"/>
          <w:sz w:val="28"/>
          <w:szCs w:val="28"/>
        </w:rPr>
        <w:t xml:space="preserve"> районе число браков и разводов значительно сократилось.</w:t>
      </w:r>
    </w:p>
    <w:p w:rsidR="00520620" w:rsidRDefault="00413816" w:rsidP="00520620">
      <w:pPr>
        <w:spacing w:after="0" w:line="276" w:lineRule="auto"/>
        <w:ind w:firstLine="709"/>
        <w:jc w:val="both"/>
        <w:rPr>
          <w:rFonts w:ascii="Times New Roman" w:hAnsi="Times New Roman" w:cs="Times New Roman"/>
          <w:sz w:val="28"/>
          <w:szCs w:val="28"/>
        </w:rPr>
      </w:pPr>
      <w:r w:rsidRPr="00413816">
        <w:rPr>
          <w:rFonts w:ascii="Times New Roman" w:hAnsi="Times New Roman" w:cs="Times New Roman"/>
          <w:sz w:val="28"/>
          <w:szCs w:val="28"/>
        </w:rPr>
        <w:t xml:space="preserve">В целях профилактики разводов в г. </w:t>
      </w:r>
      <w:proofErr w:type="spellStart"/>
      <w:r w:rsidRPr="00413816">
        <w:rPr>
          <w:rFonts w:ascii="Times New Roman" w:hAnsi="Times New Roman" w:cs="Times New Roman"/>
          <w:sz w:val="28"/>
          <w:szCs w:val="28"/>
        </w:rPr>
        <w:t>Слободзея</w:t>
      </w:r>
      <w:proofErr w:type="spellEnd"/>
      <w:r w:rsidRPr="00413816">
        <w:rPr>
          <w:rFonts w:ascii="Times New Roman" w:hAnsi="Times New Roman" w:cs="Times New Roman"/>
          <w:sz w:val="28"/>
          <w:szCs w:val="28"/>
        </w:rPr>
        <w:t xml:space="preserve"> н</w:t>
      </w:r>
      <w:r w:rsidR="00CE74FC" w:rsidRPr="00413816">
        <w:rPr>
          <w:rFonts w:ascii="Times New Roman" w:hAnsi="Times New Roman" w:cs="Times New Roman"/>
          <w:sz w:val="28"/>
          <w:szCs w:val="28"/>
        </w:rPr>
        <w:t>а базе отдела при подаче заявления на регистрацию брака, главным специалист провод</w:t>
      </w:r>
      <w:r w:rsidRPr="00413816">
        <w:rPr>
          <w:rFonts w:ascii="Times New Roman" w:hAnsi="Times New Roman" w:cs="Times New Roman"/>
          <w:sz w:val="28"/>
          <w:szCs w:val="28"/>
        </w:rPr>
        <w:t>и</w:t>
      </w:r>
      <w:r w:rsidR="00CE74FC" w:rsidRPr="00413816">
        <w:rPr>
          <w:rFonts w:ascii="Times New Roman" w:hAnsi="Times New Roman" w:cs="Times New Roman"/>
          <w:sz w:val="28"/>
          <w:szCs w:val="28"/>
        </w:rPr>
        <w:t xml:space="preserve">т беседы с </w:t>
      </w:r>
      <w:r w:rsidR="00CE74FC" w:rsidRPr="00413816">
        <w:rPr>
          <w:rFonts w:ascii="Times New Roman" w:hAnsi="Times New Roman" w:cs="Times New Roman"/>
          <w:sz w:val="28"/>
          <w:szCs w:val="28"/>
        </w:rPr>
        <w:lastRenderedPageBreak/>
        <w:t>будущими супругами на темы: «Кризисы семейных отношений», «Особенности взаимоотношений между супругами», «Семья – это дар человеку от природы». Заявителям разъясняются права и обязанност</w:t>
      </w:r>
      <w:r w:rsidR="00520620">
        <w:rPr>
          <w:rFonts w:ascii="Times New Roman" w:hAnsi="Times New Roman" w:cs="Times New Roman"/>
          <w:sz w:val="28"/>
          <w:szCs w:val="28"/>
        </w:rPr>
        <w:t>и будущих супругов и родителей.</w:t>
      </w:r>
    </w:p>
    <w:p w:rsidR="00520620" w:rsidRDefault="00CE74FC" w:rsidP="00520620">
      <w:pPr>
        <w:spacing w:after="0" w:line="276" w:lineRule="auto"/>
        <w:ind w:firstLine="709"/>
        <w:jc w:val="both"/>
        <w:rPr>
          <w:rFonts w:ascii="Times New Roman" w:hAnsi="Times New Roman" w:cs="Times New Roman"/>
          <w:sz w:val="28"/>
          <w:szCs w:val="28"/>
        </w:rPr>
      </w:pPr>
      <w:r w:rsidRPr="00413816">
        <w:rPr>
          <w:rFonts w:ascii="Times New Roman" w:hAnsi="Times New Roman" w:cs="Times New Roman"/>
          <w:sz w:val="28"/>
          <w:szCs w:val="28"/>
        </w:rPr>
        <w:t xml:space="preserve">Результат проведенных мероприятий по профилактике разводов – их уменьшение. За 2022 год было оформлено </w:t>
      </w:r>
      <w:r w:rsidRPr="00520620">
        <w:rPr>
          <w:rFonts w:ascii="Times New Roman" w:hAnsi="Times New Roman" w:cs="Times New Roman"/>
          <w:sz w:val="28"/>
          <w:szCs w:val="28"/>
        </w:rPr>
        <w:t>189 записей</w:t>
      </w:r>
      <w:r w:rsidRPr="00413816">
        <w:rPr>
          <w:rFonts w:ascii="Times New Roman" w:hAnsi="Times New Roman" w:cs="Times New Roman"/>
          <w:sz w:val="28"/>
          <w:szCs w:val="28"/>
        </w:rPr>
        <w:t xml:space="preserve"> актов о расторжении брака, что на 50 записей меньше, чем за 2021</w:t>
      </w:r>
      <w:r w:rsidR="000B0664">
        <w:rPr>
          <w:rFonts w:ascii="Times New Roman" w:hAnsi="Times New Roman" w:cs="Times New Roman"/>
          <w:sz w:val="28"/>
          <w:szCs w:val="28"/>
        </w:rPr>
        <w:t xml:space="preserve"> </w:t>
      </w:r>
      <w:r w:rsidRPr="00413816">
        <w:rPr>
          <w:rFonts w:ascii="Times New Roman" w:hAnsi="Times New Roman" w:cs="Times New Roman"/>
          <w:sz w:val="28"/>
          <w:szCs w:val="28"/>
        </w:rPr>
        <w:t>год. В результате проведенных бесед в 2022 году одна супружеская пара пришла к решению сохранить свой брак и отказались от регистрации расторжения брака в назначенный день, а семь супружеских пар отказались от подачи заявления на развод, тем самым сохранили свою семью.</w:t>
      </w:r>
    </w:p>
    <w:p w:rsidR="00413816" w:rsidRPr="00413816" w:rsidRDefault="00413816" w:rsidP="00520620">
      <w:pPr>
        <w:spacing w:after="0" w:line="276" w:lineRule="auto"/>
        <w:ind w:firstLine="709"/>
        <w:jc w:val="both"/>
        <w:rPr>
          <w:rFonts w:ascii="Times New Roman" w:hAnsi="Times New Roman" w:cs="Times New Roman"/>
          <w:sz w:val="28"/>
          <w:szCs w:val="28"/>
        </w:rPr>
      </w:pPr>
      <w:r w:rsidRPr="00520620">
        <w:rPr>
          <w:rFonts w:ascii="Times New Roman" w:hAnsi="Times New Roman" w:cs="Times New Roman"/>
          <w:sz w:val="28"/>
          <w:szCs w:val="28"/>
        </w:rPr>
        <w:t xml:space="preserve">Использование такой положительной практики </w:t>
      </w:r>
      <w:r w:rsidR="00D005A5" w:rsidRPr="00520620">
        <w:rPr>
          <w:rFonts w:ascii="Times New Roman" w:hAnsi="Times New Roman" w:cs="Times New Roman"/>
          <w:sz w:val="28"/>
          <w:szCs w:val="28"/>
        </w:rPr>
        <w:t>может по</w:t>
      </w:r>
      <w:r w:rsidR="000D10D1" w:rsidRPr="00520620">
        <w:rPr>
          <w:rFonts w:ascii="Times New Roman" w:hAnsi="Times New Roman" w:cs="Times New Roman"/>
          <w:sz w:val="28"/>
          <w:szCs w:val="28"/>
        </w:rPr>
        <w:t>способств</w:t>
      </w:r>
      <w:r w:rsidR="00D005A5" w:rsidRPr="00520620">
        <w:rPr>
          <w:rFonts w:ascii="Times New Roman" w:hAnsi="Times New Roman" w:cs="Times New Roman"/>
          <w:sz w:val="28"/>
          <w:szCs w:val="28"/>
        </w:rPr>
        <w:t>овать</w:t>
      </w:r>
      <w:r w:rsidR="000D10D1" w:rsidRPr="00520620">
        <w:rPr>
          <w:rFonts w:ascii="Times New Roman" w:hAnsi="Times New Roman" w:cs="Times New Roman"/>
          <w:sz w:val="28"/>
          <w:szCs w:val="28"/>
        </w:rPr>
        <w:t xml:space="preserve"> с</w:t>
      </w:r>
      <w:r w:rsidRPr="00520620">
        <w:rPr>
          <w:rFonts w:ascii="Times New Roman" w:hAnsi="Times New Roman" w:cs="Times New Roman"/>
          <w:sz w:val="28"/>
          <w:szCs w:val="28"/>
        </w:rPr>
        <w:t>охранени</w:t>
      </w:r>
      <w:r w:rsidR="000D10D1" w:rsidRPr="00520620">
        <w:rPr>
          <w:rFonts w:ascii="Times New Roman" w:hAnsi="Times New Roman" w:cs="Times New Roman"/>
          <w:sz w:val="28"/>
          <w:szCs w:val="28"/>
        </w:rPr>
        <w:t>ю</w:t>
      </w:r>
      <w:r w:rsidRPr="00520620">
        <w:rPr>
          <w:rFonts w:ascii="Times New Roman" w:hAnsi="Times New Roman" w:cs="Times New Roman"/>
          <w:sz w:val="28"/>
          <w:szCs w:val="28"/>
        </w:rPr>
        <w:t xml:space="preserve"> и укреплени</w:t>
      </w:r>
      <w:r w:rsidR="000D10D1" w:rsidRPr="00520620">
        <w:rPr>
          <w:rFonts w:ascii="Times New Roman" w:hAnsi="Times New Roman" w:cs="Times New Roman"/>
          <w:sz w:val="28"/>
          <w:szCs w:val="28"/>
        </w:rPr>
        <w:t>ю</w:t>
      </w:r>
      <w:r w:rsidRPr="00520620">
        <w:rPr>
          <w:rFonts w:ascii="Times New Roman" w:hAnsi="Times New Roman" w:cs="Times New Roman"/>
          <w:sz w:val="28"/>
          <w:szCs w:val="28"/>
        </w:rPr>
        <w:t xml:space="preserve"> института семьи</w:t>
      </w:r>
      <w:r w:rsidR="000D10D1" w:rsidRPr="00520620">
        <w:rPr>
          <w:rFonts w:ascii="Times New Roman" w:hAnsi="Times New Roman" w:cs="Times New Roman"/>
          <w:sz w:val="28"/>
          <w:szCs w:val="28"/>
        </w:rPr>
        <w:t xml:space="preserve"> и брака.</w:t>
      </w:r>
    </w:p>
    <w:p w:rsidR="003A5BAE" w:rsidRPr="002744A0" w:rsidRDefault="002744A0" w:rsidP="00A138B9">
      <w:pPr>
        <w:spacing w:before="240" w:line="276" w:lineRule="auto"/>
        <w:ind w:firstLine="709"/>
        <w:jc w:val="center"/>
        <w:rPr>
          <w:rFonts w:ascii="Times New Roman" w:hAnsi="Times New Roman" w:cs="Times New Roman"/>
          <w:b/>
          <w:sz w:val="28"/>
          <w:szCs w:val="28"/>
        </w:rPr>
      </w:pPr>
      <w:r w:rsidRPr="002744A0">
        <w:rPr>
          <w:rFonts w:ascii="Times New Roman" w:hAnsi="Times New Roman" w:cs="Times New Roman"/>
          <w:b/>
          <w:sz w:val="28"/>
          <w:szCs w:val="28"/>
        </w:rPr>
        <w:t>5.1 Меры поддержки молодых семей</w:t>
      </w:r>
    </w:p>
    <w:p w:rsidR="00E25334" w:rsidRPr="00E25334" w:rsidRDefault="00FD17A7" w:rsidP="00695A27">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sidRPr="00FD17A7">
        <w:rPr>
          <w:rFonts w:ascii="Times New Roman" w:hAnsi="Times New Roman" w:cs="Times New Roman"/>
          <w:sz w:val="28"/>
          <w:szCs w:val="28"/>
        </w:rPr>
        <w:t>Министерств</w:t>
      </w:r>
      <w:r>
        <w:rPr>
          <w:rFonts w:ascii="Times New Roman" w:hAnsi="Times New Roman" w:cs="Times New Roman"/>
          <w:sz w:val="28"/>
          <w:szCs w:val="28"/>
        </w:rPr>
        <w:t>а</w:t>
      </w:r>
      <w:r w:rsidRPr="00FD17A7">
        <w:rPr>
          <w:rFonts w:ascii="Times New Roman" w:hAnsi="Times New Roman" w:cs="Times New Roman"/>
          <w:sz w:val="28"/>
          <w:szCs w:val="28"/>
        </w:rPr>
        <w:t xml:space="preserve"> по социальной защите и труду </w:t>
      </w:r>
      <w:r w:rsidRPr="00E25334">
        <w:rPr>
          <w:rFonts w:ascii="Times New Roman" w:hAnsi="Times New Roman" w:cs="Times New Roman"/>
          <w:sz w:val="28"/>
          <w:szCs w:val="28"/>
        </w:rPr>
        <w:t>Приднестровской Молдавской Республики</w:t>
      </w:r>
      <w:r>
        <w:rPr>
          <w:rFonts w:ascii="Times New Roman" w:hAnsi="Times New Roman" w:cs="Times New Roman"/>
          <w:sz w:val="28"/>
          <w:szCs w:val="28"/>
        </w:rPr>
        <w:t>, в</w:t>
      </w:r>
      <w:r w:rsidR="00E25334" w:rsidRPr="00E25334">
        <w:rPr>
          <w:rFonts w:ascii="Times New Roman" w:hAnsi="Times New Roman" w:cs="Times New Roman"/>
          <w:sz w:val="28"/>
          <w:szCs w:val="28"/>
        </w:rPr>
        <w:t xml:space="preserve"> течение 2022 года в рамках исполнения норм Закона Приднестровской Молдавской Республики от 14 февраля 2020 года № 22-З-VI «О государственной поддержке молодых семей по приобретению жилья» (САЗ 20-7), целью которого является создание надлежащих условий для жизни и развития молодых семей: обеспечение жильем граждан Приднестровской Молдавской Республики, а также закрепление на рабочих местах и привлечение на рабочие места специалистов, необходимых для бюджетного сектора республики:</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 выдано 74 сертификата;</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 заключено 79 трехсторонних договоров, в том числе по 24 сертификатам, нереализованным в 2021 году;</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 количество фактически заселившихся семей, в том числе по договорам, заключенным в 2021 г</w:t>
      </w:r>
      <w:r w:rsidR="009928A3">
        <w:rPr>
          <w:rFonts w:ascii="Times New Roman" w:hAnsi="Times New Roman" w:cs="Times New Roman"/>
          <w:sz w:val="28"/>
          <w:szCs w:val="28"/>
        </w:rPr>
        <w:t>оду составило 68 молодых семей.</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В 2022 году в Программе государственной поддержки (субсидирования) молодых семей по приобретению жилья принимали участие следующие категории:</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 врачи и средний медперсонал организаций здравоохранения;</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 педагоги дошкольных и общеобразовательных организаций образования, организаций среднего профессионального образования, организаций дополнительного образования, центров реабилитации;</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 офицеры Вооруженных сил ПМР;</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 участковые инспекторы милиции Министерства внутренних дел ПМР;</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lastRenderedPageBreak/>
        <w:t>- аттестованные сотрудники уголовно-исполнительной системы, военнослужащие внутренних войск Министерства юстиции ПМР;</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 руководители и специалисты библи</w:t>
      </w:r>
      <w:r w:rsidR="009928A3">
        <w:rPr>
          <w:rFonts w:ascii="Times New Roman" w:hAnsi="Times New Roman" w:cs="Times New Roman"/>
          <w:sz w:val="28"/>
          <w:szCs w:val="28"/>
        </w:rPr>
        <w:t>отек, дворцов и домов культуры.</w:t>
      </w:r>
    </w:p>
    <w:p w:rsidR="00E25334" w:rsidRPr="00E25334" w:rsidRDefault="00E25334" w:rsidP="00695A27">
      <w:pPr>
        <w:spacing w:after="0" w:line="276" w:lineRule="auto"/>
        <w:ind w:firstLine="709"/>
        <w:jc w:val="both"/>
        <w:rPr>
          <w:rFonts w:ascii="Times New Roman" w:hAnsi="Times New Roman" w:cs="Times New Roman"/>
          <w:sz w:val="28"/>
          <w:szCs w:val="28"/>
        </w:rPr>
      </w:pPr>
      <w:r w:rsidRPr="00E25334">
        <w:rPr>
          <w:rFonts w:ascii="Times New Roman" w:hAnsi="Times New Roman" w:cs="Times New Roman"/>
          <w:sz w:val="28"/>
          <w:szCs w:val="28"/>
        </w:rPr>
        <w:t>В соответствии с Законом Приднестровской Молдавской Республики от 30 декабря 2021 года № 370-З-VII «О республиканском бюджете на 2022 год» (САЗ 21-52) в действующей редакции по Фонду поддержки молодежи Приднестровской Молдавской Республики запланированы средства в сумме 7 888 112 рублей.</w:t>
      </w:r>
    </w:p>
    <w:p w:rsidR="00695A27" w:rsidRPr="00695A27" w:rsidRDefault="00E25334" w:rsidP="00695A27">
      <w:pPr>
        <w:spacing w:line="276" w:lineRule="auto"/>
        <w:ind w:firstLine="709"/>
        <w:jc w:val="both"/>
        <w:rPr>
          <w:rFonts w:ascii="Times New Roman" w:hAnsi="Times New Roman" w:cs="Times New Roman"/>
          <w:sz w:val="28"/>
          <w:szCs w:val="28"/>
        </w:rPr>
      </w:pPr>
      <w:r w:rsidRPr="00695A27">
        <w:rPr>
          <w:rFonts w:ascii="Times New Roman" w:hAnsi="Times New Roman" w:cs="Times New Roman"/>
          <w:sz w:val="28"/>
          <w:szCs w:val="28"/>
        </w:rPr>
        <w:t>По состоянию на 31 декабря 2022 года сумма перечисленных субсидий (по договорам, заключенным в 2021 году (ежемесячная выплата субсидии) и по договорам, заключенным в 2022 году (первоначальный взнос и ежемесячная выплата субсидии) за счет средств республиканского бюджета 2022 года из Фонда поддержки молодежи составила 7 282 609 рублей. Неиспользованный остаток лимита составил 605 503 рубля.</w:t>
      </w:r>
    </w:p>
    <w:p w:rsidR="00442802" w:rsidRPr="00442802" w:rsidRDefault="00442802" w:rsidP="00695A27">
      <w:pPr>
        <w:spacing w:after="0" w:line="276" w:lineRule="auto"/>
        <w:ind w:firstLine="709"/>
        <w:jc w:val="center"/>
        <w:rPr>
          <w:rFonts w:ascii="Times New Roman" w:hAnsi="Times New Roman" w:cs="Times New Roman"/>
          <w:b/>
          <w:sz w:val="28"/>
          <w:szCs w:val="28"/>
        </w:rPr>
      </w:pPr>
      <w:r w:rsidRPr="00442802">
        <w:rPr>
          <w:rFonts w:ascii="Times New Roman" w:hAnsi="Times New Roman" w:cs="Times New Roman"/>
          <w:b/>
          <w:sz w:val="28"/>
          <w:szCs w:val="28"/>
        </w:rPr>
        <w:t>6. Основные показатели в сфере образования</w:t>
      </w:r>
    </w:p>
    <w:p w:rsidR="00056C61" w:rsidRPr="00056C61" w:rsidRDefault="00056C61" w:rsidP="00695A27">
      <w:pPr>
        <w:spacing w:before="240" w:after="0" w:line="276" w:lineRule="auto"/>
        <w:ind w:firstLine="709"/>
        <w:jc w:val="both"/>
        <w:rPr>
          <w:rFonts w:ascii="Times New Roman" w:hAnsi="Times New Roman" w:cs="Times New Roman"/>
          <w:sz w:val="28"/>
          <w:szCs w:val="28"/>
        </w:rPr>
      </w:pPr>
      <w:r w:rsidRPr="00056C61">
        <w:rPr>
          <w:rFonts w:ascii="Times New Roman" w:hAnsi="Times New Roman" w:cs="Times New Roman"/>
          <w:sz w:val="28"/>
          <w:szCs w:val="28"/>
        </w:rPr>
        <w:t xml:space="preserve">Система образования Приднестровской Молдавской Республики представлена организациями образования дошкольного, общего, профессионального и дополнительного образования. </w:t>
      </w:r>
    </w:p>
    <w:p w:rsidR="00733659" w:rsidRPr="00FD17A7" w:rsidRDefault="00056C61" w:rsidP="00695A27">
      <w:pPr>
        <w:tabs>
          <w:tab w:val="left" w:pos="0"/>
        </w:tabs>
        <w:spacing w:after="0"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xml:space="preserve">По состоянию на конец отчетного периода в республике функционирует </w:t>
      </w:r>
      <w:r w:rsidRPr="00FD17A7">
        <w:rPr>
          <w:rFonts w:ascii="Times New Roman" w:eastAsia="Times New Roman" w:hAnsi="Times New Roman" w:cs="Times New Roman"/>
          <w:b/>
          <w:sz w:val="28"/>
          <w:szCs w:val="28"/>
        </w:rPr>
        <w:t>158</w:t>
      </w:r>
      <w:r w:rsidRPr="00FD17A7">
        <w:rPr>
          <w:rFonts w:ascii="Times New Roman" w:eastAsia="Times New Roman" w:hAnsi="Times New Roman" w:cs="Times New Roman"/>
          <w:sz w:val="28"/>
          <w:szCs w:val="28"/>
        </w:rPr>
        <w:t xml:space="preserve"> организаций общего образования (городских (поселковых) – </w:t>
      </w:r>
      <w:r w:rsidRPr="00FD17A7">
        <w:rPr>
          <w:rFonts w:ascii="Times New Roman" w:eastAsia="Times New Roman" w:hAnsi="Times New Roman" w:cs="Times New Roman"/>
          <w:b/>
          <w:sz w:val="28"/>
          <w:szCs w:val="28"/>
        </w:rPr>
        <w:t>70</w:t>
      </w:r>
      <w:r w:rsidRPr="00FD17A7">
        <w:rPr>
          <w:rFonts w:ascii="Times New Roman" w:eastAsia="Times New Roman" w:hAnsi="Times New Roman" w:cs="Times New Roman"/>
          <w:sz w:val="28"/>
          <w:szCs w:val="28"/>
        </w:rPr>
        <w:t xml:space="preserve">, сельских – </w:t>
      </w:r>
      <w:r w:rsidRPr="00FD17A7">
        <w:rPr>
          <w:rFonts w:ascii="Times New Roman" w:eastAsia="Times New Roman" w:hAnsi="Times New Roman" w:cs="Times New Roman"/>
          <w:b/>
          <w:sz w:val="28"/>
          <w:szCs w:val="28"/>
        </w:rPr>
        <w:t>88</w:t>
      </w:r>
      <w:r w:rsidRPr="00FD17A7">
        <w:rPr>
          <w:rFonts w:ascii="Times New Roman" w:eastAsia="Times New Roman" w:hAnsi="Times New Roman" w:cs="Times New Roman"/>
          <w:sz w:val="28"/>
          <w:szCs w:val="28"/>
        </w:rPr>
        <w:t>)</w:t>
      </w:r>
      <w:r w:rsidR="00733659" w:rsidRPr="00FD17A7">
        <w:rPr>
          <w:rFonts w:ascii="Times New Roman" w:eastAsia="Times New Roman" w:hAnsi="Times New Roman" w:cs="Times New Roman"/>
          <w:sz w:val="28"/>
          <w:szCs w:val="28"/>
        </w:rPr>
        <w:t>.</w:t>
      </w:r>
      <w:r w:rsidR="00FD17A7">
        <w:rPr>
          <w:rFonts w:ascii="Times New Roman" w:eastAsia="Times New Roman" w:hAnsi="Times New Roman" w:cs="Times New Roman"/>
          <w:sz w:val="28"/>
          <w:szCs w:val="28"/>
        </w:rPr>
        <w:t xml:space="preserve"> </w:t>
      </w:r>
      <w:r w:rsidR="00733659" w:rsidRPr="00FD17A7">
        <w:rPr>
          <w:rFonts w:ascii="Times New Roman" w:eastAsia="Times" w:hAnsi="Times New Roman" w:cs="Times New Roman"/>
          <w:sz w:val="28"/>
          <w:szCs w:val="28"/>
        </w:rPr>
        <w:t xml:space="preserve">Общее количество учащихся в 2022 году составило </w:t>
      </w:r>
      <w:r w:rsidR="00733659" w:rsidRPr="00FD17A7">
        <w:rPr>
          <w:rFonts w:ascii="Times New Roman" w:eastAsia="Times" w:hAnsi="Times New Roman" w:cs="Times New Roman"/>
          <w:b/>
          <w:sz w:val="28"/>
          <w:szCs w:val="28"/>
        </w:rPr>
        <w:t>44 772</w:t>
      </w:r>
      <w:r w:rsidR="00733659" w:rsidRPr="00FD17A7">
        <w:rPr>
          <w:rFonts w:ascii="Times New Roman" w:eastAsia="Times" w:hAnsi="Times New Roman" w:cs="Times New Roman"/>
          <w:sz w:val="28"/>
          <w:szCs w:val="28"/>
        </w:rPr>
        <w:t xml:space="preserve"> человека</w:t>
      </w:r>
      <w:r w:rsidR="0053274C">
        <w:rPr>
          <w:rFonts w:ascii="Times New Roman" w:eastAsia="Times" w:hAnsi="Times New Roman" w:cs="Times New Roman"/>
          <w:sz w:val="28"/>
          <w:szCs w:val="28"/>
        </w:rPr>
        <w:t xml:space="preserve"> (что на </w:t>
      </w:r>
      <w:r w:rsidR="0053274C" w:rsidRPr="0053274C">
        <w:rPr>
          <w:rFonts w:ascii="Times New Roman" w:eastAsia="Times" w:hAnsi="Times New Roman" w:cs="Times New Roman"/>
          <w:b/>
          <w:sz w:val="28"/>
          <w:szCs w:val="28"/>
        </w:rPr>
        <w:t>0,7%</w:t>
      </w:r>
      <w:r w:rsidR="0053274C">
        <w:rPr>
          <w:rFonts w:ascii="Times New Roman" w:eastAsia="Times" w:hAnsi="Times New Roman" w:cs="Times New Roman"/>
          <w:sz w:val="28"/>
          <w:szCs w:val="28"/>
        </w:rPr>
        <w:t xml:space="preserve"> меньше, чем в 2018 году)</w:t>
      </w:r>
      <w:r w:rsidR="00733659" w:rsidRPr="00FD17A7">
        <w:rPr>
          <w:rFonts w:ascii="Times New Roman" w:eastAsia="Times" w:hAnsi="Times New Roman" w:cs="Times New Roman"/>
          <w:sz w:val="28"/>
          <w:szCs w:val="28"/>
        </w:rPr>
        <w:t>.</w:t>
      </w:r>
    </w:p>
    <w:p w:rsidR="00847ACF" w:rsidRPr="0053274C" w:rsidRDefault="0053274C" w:rsidP="00695A27">
      <w:pPr>
        <w:tabs>
          <w:tab w:val="left" w:pos="1708"/>
        </w:tabs>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связи с пандемией </w:t>
      </w:r>
      <w:r w:rsidRPr="006F13D2">
        <w:rPr>
          <w:rFonts w:ascii="Times New Roman" w:eastAsia="Times New Roman" w:hAnsi="Times New Roman" w:cs="Times New Roman"/>
          <w:sz w:val="28"/>
          <w:szCs w:val="28"/>
          <w:lang w:eastAsia="ru-RU"/>
        </w:rPr>
        <w:t>COVID-19</w:t>
      </w:r>
      <w:r>
        <w:rPr>
          <w:rFonts w:ascii="Times New Roman" w:eastAsia="Times New Roman" w:hAnsi="Times New Roman" w:cs="Times New Roman"/>
          <w:sz w:val="28"/>
          <w:szCs w:val="28"/>
          <w:lang w:eastAsia="ru-RU"/>
        </w:rPr>
        <w:t xml:space="preserve">, вынудившей организации образования экстренно переходить на формат дистанционного обучения, появились предпосылки для ряда нововведений в образовательный процесс. Так, </w:t>
      </w:r>
      <w:r>
        <w:rPr>
          <w:rFonts w:ascii="Times New Roman" w:hAnsi="Times New Roman" w:cs="Times New Roman"/>
          <w:sz w:val="28"/>
          <w:szCs w:val="28"/>
        </w:rPr>
        <w:t>в</w:t>
      </w:r>
      <w:r w:rsidR="00847ACF" w:rsidRPr="00FD17A7">
        <w:rPr>
          <w:rFonts w:ascii="Times New Roman" w:hAnsi="Times New Roman" w:cs="Times New Roman"/>
          <w:sz w:val="28"/>
          <w:szCs w:val="28"/>
        </w:rPr>
        <w:t xml:space="preserve"> целях совершенствования информационного обеспечения процессов управления, планирования и организации учебного процесса на основе внедрения информационных технологий в организациях образования республики с 1 сентября 2022 года АИС «</w:t>
      </w:r>
      <w:proofErr w:type="spellStart"/>
      <w:r w:rsidR="00847ACF" w:rsidRPr="00FD17A7">
        <w:rPr>
          <w:rFonts w:ascii="Times New Roman" w:hAnsi="Times New Roman" w:cs="Times New Roman"/>
          <w:sz w:val="28"/>
          <w:szCs w:val="28"/>
        </w:rPr>
        <w:t>Элжур</w:t>
      </w:r>
      <w:proofErr w:type="spellEnd"/>
      <w:r w:rsidR="00847ACF" w:rsidRPr="00FD17A7">
        <w:rPr>
          <w:rFonts w:ascii="Times New Roman" w:hAnsi="Times New Roman" w:cs="Times New Roman"/>
          <w:sz w:val="28"/>
          <w:szCs w:val="28"/>
        </w:rPr>
        <w:t xml:space="preserve">» внедрена в деятельность всех общеобразовательных организаций,  в том числе 106 организаций общего образования ведут учет успеваемости исключительно в  электронном виде  журнала посредством </w:t>
      </w:r>
      <w:proofErr w:type="spellStart"/>
      <w:r w:rsidR="00847ACF" w:rsidRPr="00FD17A7">
        <w:rPr>
          <w:rFonts w:ascii="Times New Roman" w:hAnsi="Times New Roman" w:cs="Times New Roman"/>
          <w:sz w:val="28"/>
          <w:szCs w:val="28"/>
        </w:rPr>
        <w:t>АИС«Элжур</w:t>
      </w:r>
      <w:proofErr w:type="spellEnd"/>
      <w:r w:rsidR="00847ACF" w:rsidRPr="00FD17A7">
        <w:rPr>
          <w:rFonts w:ascii="Times New Roman" w:hAnsi="Times New Roman" w:cs="Times New Roman"/>
          <w:sz w:val="28"/>
          <w:szCs w:val="28"/>
        </w:rPr>
        <w:t>», в 52 организациях общего образования параллельно с электронным журналом сохранились журналы на бумажных носителях.</w:t>
      </w:r>
    </w:p>
    <w:p w:rsidR="00733659" w:rsidRPr="0053274C" w:rsidRDefault="00733659" w:rsidP="00695A27">
      <w:pPr>
        <w:autoSpaceDE w:val="0"/>
        <w:autoSpaceDN w:val="0"/>
        <w:adjustRightInd w:val="0"/>
        <w:spacing w:after="0" w:line="276" w:lineRule="auto"/>
        <w:ind w:firstLine="709"/>
        <w:jc w:val="both"/>
        <w:rPr>
          <w:rFonts w:ascii="Times New Roman" w:hAnsi="Times New Roman" w:cs="Times New Roman"/>
          <w:sz w:val="28"/>
          <w:szCs w:val="28"/>
        </w:rPr>
      </w:pPr>
      <w:r w:rsidRPr="0053274C">
        <w:rPr>
          <w:rFonts w:ascii="Times New Roman" w:hAnsi="Times New Roman" w:cs="Times New Roman"/>
          <w:sz w:val="28"/>
          <w:szCs w:val="28"/>
        </w:rPr>
        <w:t xml:space="preserve">В Приднестровской Молдавской Республике с сентября 2022 года функционирует </w:t>
      </w:r>
      <w:r w:rsidRPr="0053274C">
        <w:rPr>
          <w:rFonts w:ascii="Times New Roman" w:hAnsi="Times New Roman" w:cs="Times New Roman"/>
          <w:b/>
          <w:sz w:val="28"/>
          <w:szCs w:val="28"/>
        </w:rPr>
        <w:t>13</w:t>
      </w:r>
      <w:r w:rsidRPr="0053274C">
        <w:rPr>
          <w:rFonts w:ascii="Times New Roman" w:hAnsi="Times New Roman" w:cs="Times New Roman"/>
          <w:sz w:val="28"/>
          <w:szCs w:val="28"/>
        </w:rPr>
        <w:t xml:space="preserve"> организаций дополнительного образования детей кружковой направленности, в том числе: </w:t>
      </w:r>
    </w:p>
    <w:p w:rsidR="00733659" w:rsidRPr="0053274C" w:rsidRDefault="00733659" w:rsidP="00695A27">
      <w:pPr>
        <w:autoSpaceDE w:val="0"/>
        <w:autoSpaceDN w:val="0"/>
        <w:adjustRightInd w:val="0"/>
        <w:spacing w:after="0" w:line="276" w:lineRule="auto"/>
        <w:ind w:firstLine="709"/>
        <w:jc w:val="both"/>
        <w:rPr>
          <w:rFonts w:ascii="Times New Roman" w:hAnsi="Times New Roman" w:cs="Times New Roman"/>
          <w:sz w:val="28"/>
          <w:szCs w:val="28"/>
        </w:rPr>
      </w:pPr>
      <w:r w:rsidRPr="0053274C">
        <w:rPr>
          <w:rFonts w:ascii="Times New Roman" w:hAnsi="Times New Roman" w:cs="Times New Roman"/>
          <w:sz w:val="28"/>
          <w:szCs w:val="28"/>
        </w:rPr>
        <w:t xml:space="preserve">- Дом (Центр, Дворец) детско-юношеского творчества – 9;  </w:t>
      </w:r>
    </w:p>
    <w:p w:rsidR="00733659" w:rsidRPr="0053274C" w:rsidRDefault="00733659" w:rsidP="00695A27">
      <w:pPr>
        <w:autoSpaceDE w:val="0"/>
        <w:autoSpaceDN w:val="0"/>
        <w:adjustRightInd w:val="0"/>
        <w:spacing w:after="0" w:line="276" w:lineRule="auto"/>
        <w:ind w:firstLine="709"/>
        <w:jc w:val="both"/>
        <w:rPr>
          <w:rFonts w:ascii="Times New Roman" w:hAnsi="Times New Roman" w:cs="Times New Roman"/>
          <w:sz w:val="28"/>
          <w:szCs w:val="28"/>
        </w:rPr>
      </w:pPr>
      <w:r w:rsidRPr="0053274C">
        <w:rPr>
          <w:rFonts w:ascii="Times New Roman" w:hAnsi="Times New Roman" w:cs="Times New Roman"/>
          <w:sz w:val="28"/>
          <w:szCs w:val="28"/>
        </w:rPr>
        <w:lastRenderedPageBreak/>
        <w:t xml:space="preserve">- Станция (База) юных туристов – 3; </w:t>
      </w:r>
    </w:p>
    <w:p w:rsidR="00733659" w:rsidRPr="0053274C" w:rsidRDefault="00733659" w:rsidP="00695A27">
      <w:pPr>
        <w:autoSpaceDE w:val="0"/>
        <w:autoSpaceDN w:val="0"/>
        <w:adjustRightInd w:val="0"/>
        <w:spacing w:after="0" w:line="276" w:lineRule="auto"/>
        <w:ind w:firstLine="709"/>
        <w:jc w:val="both"/>
        <w:rPr>
          <w:rFonts w:ascii="Times New Roman" w:hAnsi="Times New Roman" w:cs="Times New Roman"/>
          <w:sz w:val="28"/>
          <w:szCs w:val="28"/>
        </w:rPr>
      </w:pPr>
      <w:r w:rsidRPr="0053274C">
        <w:rPr>
          <w:rFonts w:ascii="Times New Roman" w:hAnsi="Times New Roman" w:cs="Times New Roman"/>
          <w:sz w:val="28"/>
          <w:szCs w:val="28"/>
        </w:rPr>
        <w:t xml:space="preserve">- Экологический центр учащихся -1. </w:t>
      </w:r>
    </w:p>
    <w:p w:rsidR="00733659" w:rsidRPr="0053274C" w:rsidRDefault="00733659" w:rsidP="00695A27">
      <w:pPr>
        <w:autoSpaceDE w:val="0"/>
        <w:autoSpaceDN w:val="0"/>
        <w:adjustRightInd w:val="0"/>
        <w:spacing w:after="0" w:line="276" w:lineRule="auto"/>
        <w:ind w:firstLine="709"/>
        <w:jc w:val="both"/>
        <w:rPr>
          <w:rFonts w:ascii="Times New Roman" w:hAnsi="Times New Roman" w:cs="Times New Roman"/>
          <w:sz w:val="28"/>
          <w:szCs w:val="28"/>
        </w:rPr>
      </w:pPr>
      <w:r w:rsidRPr="0053274C">
        <w:rPr>
          <w:rFonts w:ascii="Times New Roman" w:hAnsi="Times New Roman" w:cs="Times New Roman"/>
          <w:sz w:val="28"/>
          <w:szCs w:val="28"/>
        </w:rPr>
        <w:t xml:space="preserve">За последние 5 лет сеть организаций дополнительного образования сохранена. </w:t>
      </w:r>
    </w:p>
    <w:p w:rsidR="00733659" w:rsidRPr="0053274C" w:rsidRDefault="0053274C" w:rsidP="00695A27">
      <w:pPr>
        <w:pStyle w:val="a3"/>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733659" w:rsidRPr="0053274C">
        <w:rPr>
          <w:rFonts w:ascii="Times New Roman" w:hAnsi="Times New Roman" w:cs="Times New Roman"/>
          <w:sz w:val="28"/>
          <w:szCs w:val="28"/>
        </w:rPr>
        <w:t>организациях дополнительного образования созданы условия для обучения детей из семей, нуждающихся в социальной поддержке. В некоторых учреждениях оборудованы пандусы при в</w:t>
      </w:r>
      <w:r>
        <w:rPr>
          <w:rFonts w:ascii="Times New Roman" w:hAnsi="Times New Roman" w:cs="Times New Roman"/>
          <w:sz w:val="28"/>
          <w:szCs w:val="28"/>
        </w:rPr>
        <w:t xml:space="preserve">ходе в организацию образования </w:t>
      </w:r>
      <w:r w:rsidR="00733659" w:rsidRPr="0053274C">
        <w:rPr>
          <w:rFonts w:ascii="Times New Roman" w:hAnsi="Times New Roman" w:cs="Times New Roman"/>
          <w:sz w:val="28"/>
          <w:szCs w:val="28"/>
        </w:rPr>
        <w:t xml:space="preserve">для детей с ограниченными возможностями здоровья. </w:t>
      </w:r>
    </w:p>
    <w:p w:rsidR="00733659" w:rsidRPr="0053274C" w:rsidRDefault="00FD17A7" w:rsidP="00695A27">
      <w:pPr>
        <w:pStyle w:val="a3"/>
        <w:spacing w:after="0" w:line="276" w:lineRule="auto"/>
        <w:ind w:left="0" w:firstLine="709"/>
        <w:jc w:val="both"/>
        <w:rPr>
          <w:rFonts w:ascii="Times New Roman" w:hAnsi="Times New Roman" w:cs="Times New Roman"/>
          <w:sz w:val="28"/>
          <w:szCs w:val="28"/>
        </w:rPr>
      </w:pPr>
      <w:r w:rsidRPr="0053274C">
        <w:rPr>
          <w:rFonts w:ascii="Times New Roman" w:hAnsi="Times New Roman" w:cs="Times New Roman"/>
          <w:sz w:val="28"/>
          <w:szCs w:val="28"/>
        </w:rPr>
        <w:t xml:space="preserve">В 2022 году </w:t>
      </w:r>
      <w:r w:rsidR="00733659" w:rsidRPr="0053274C">
        <w:rPr>
          <w:rFonts w:ascii="Times New Roman" w:hAnsi="Times New Roman" w:cs="Times New Roman"/>
          <w:sz w:val="28"/>
          <w:szCs w:val="28"/>
        </w:rPr>
        <w:t xml:space="preserve">в организациях дополнительного образования кружковой направленности занималось </w:t>
      </w:r>
      <w:r w:rsidR="00733659" w:rsidRPr="0053274C">
        <w:rPr>
          <w:rFonts w:ascii="Times New Roman" w:hAnsi="Times New Roman" w:cs="Times New Roman"/>
          <w:b/>
          <w:sz w:val="28"/>
          <w:szCs w:val="28"/>
        </w:rPr>
        <w:t>67</w:t>
      </w:r>
      <w:r w:rsidR="00733659" w:rsidRPr="0053274C">
        <w:rPr>
          <w:rFonts w:ascii="Times New Roman" w:hAnsi="Times New Roman" w:cs="Times New Roman"/>
          <w:sz w:val="28"/>
          <w:szCs w:val="28"/>
        </w:rPr>
        <w:t xml:space="preserve"> человек из числа украинских беженцев.</w:t>
      </w:r>
    </w:p>
    <w:p w:rsidR="00056C61" w:rsidRPr="00FD17A7" w:rsidRDefault="00056C61" w:rsidP="00695A27">
      <w:pPr>
        <w:tabs>
          <w:tab w:val="left" w:pos="0"/>
        </w:tabs>
        <w:spacing w:after="0" w:line="276" w:lineRule="auto"/>
        <w:ind w:firstLine="567"/>
        <w:jc w:val="both"/>
        <w:rPr>
          <w:rFonts w:ascii="Times New Roman" w:hAnsi="Times New Roman" w:cs="Times New Roman"/>
          <w:sz w:val="28"/>
          <w:szCs w:val="28"/>
        </w:rPr>
      </w:pPr>
      <w:r w:rsidRPr="00FD17A7">
        <w:rPr>
          <w:rFonts w:ascii="Times New Roman" w:hAnsi="Times New Roman" w:cs="Times New Roman"/>
          <w:sz w:val="28"/>
          <w:szCs w:val="28"/>
        </w:rPr>
        <w:t xml:space="preserve">Система профессионального образования Приднестровской Молдавской Республики представлена </w:t>
      </w:r>
      <w:r w:rsidRPr="00FD17A7">
        <w:rPr>
          <w:rFonts w:ascii="Times New Roman" w:hAnsi="Times New Roman" w:cs="Times New Roman"/>
          <w:b/>
          <w:sz w:val="28"/>
          <w:szCs w:val="28"/>
        </w:rPr>
        <w:t>19</w:t>
      </w:r>
      <w:r w:rsidRPr="00FD17A7">
        <w:rPr>
          <w:rFonts w:ascii="Times New Roman" w:hAnsi="Times New Roman" w:cs="Times New Roman"/>
          <w:sz w:val="28"/>
          <w:szCs w:val="28"/>
        </w:rPr>
        <w:t xml:space="preserve"> организацией среднего и высшего профессионального образования, в которых обучается </w:t>
      </w:r>
      <w:r w:rsidRPr="0053274C">
        <w:rPr>
          <w:rFonts w:ascii="Times New Roman" w:hAnsi="Times New Roman" w:cs="Times New Roman"/>
          <w:b/>
          <w:sz w:val="28"/>
          <w:szCs w:val="28"/>
        </w:rPr>
        <w:t xml:space="preserve">17493 </w:t>
      </w:r>
      <w:r w:rsidR="0053274C">
        <w:rPr>
          <w:rFonts w:ascii="Times New Roman" w:hAnsi="Times New Roman" w:cs="Times New Roman"/>
          <w:sz w:val="28"/>
          <w:szCs w:val="28"/>
        </w:rPr>
        <w:t>человека (</w:t>
      </w:r>
      <w:r w:rsidRPr="00FD17A7">
        <w:rPr>
          <w:rFonts w:ascii="Times New Roman" w:hAnsi="Times New Roman" w:cs="Times New Roman"/>
          <w:sz w:val="28"/>
          <w:szCs w:val="28"/>
        </w:rPr>
        <w:t>в 2018 году – 19</w:t>
      </w:r>
      <w:r w:rsidR="0053274C">
        <w:rPr>
          <w:rFonts w:ascii="Times New Roman" w:hAnsi="Times New Roman" w:cs="Times New Roman"/>
          <w:sz w:val="28"/>
          <w:szCs w:val="28"/>
        </w:rPr>
        <w:t> </w:t>
      </w:r>
      <w:r w:rsidRPr="00FD17A7">
        <w:rPr>
          <w:rFonts w:ascii="Times New Roman" w:hAnsi="Times New Roman" w:cs="Times New Roman"/>
          <w:sz w:val="28"/>
          <w:szCs w:val="28"/>
        </w:rPr>
        <w:t>848</w:t>
      </w:r>
      <w:r w:rsidR="0053274C">
        <w:rPr>
          <w:rFonts w:ascii="Times New Roman" w:hAnsi="Times New Roman" w:cs="Times New Roman"/>
          <w:sz w:val="28"/>
          <w:szCs w:val="28"/>
        </w:rPr>
        <w:t xml:space="preserve"> человек</w:t>
      </w:r>
      <w:r w:rsidRPr="00FD17A7">
        <w:rPr>
          <w:rFonts w:ascii="Times New Roman" w:hAnsi="Times New Roman" w:cs="Times New Roman"/>
          <w:sz w:val="28"/>
          <w:szCs w:val="28"/>
        </w:rPr>
        <w:t>), из них на дневной форме обучения –12030, на заочной –5326, очно-заочной – 137 человек.</w:t>
      </w:r>
    </w:p>
    <w:p w:rsidR="00056C61" w:rsidRPr="00FD17A7" w:rsidRDefault="00056C61" w:rsidP="00695A27">
      <w:pPr>
        <w:spacing w:after="0" w:line="276" w:lineRule="auto"/>
        <w:ind w:firstLine="567"/>
        <w:jc w:val="both"/>
        <w:rPr>
          <w:rFonts w:ascii="Times New Roman" w:hAnsi="Times New Roman" w:cs="Times New Roman"/>
          <w:sz w:val="28"/>
          <w:szCs w:val="28"/>
        </w:rPr>
      </w:pPr>
      <w:r w:rsidRPr="00FD17A7">
        <w:rPr>
          <w:rFonts w:ascii="Times New Roman" w:hAnsi="Times New Roman" w:cs="Times New Roman"/>
          <w:sz w:val="28"/>
          <w:szCs w:val="28"/>
        </w:rPr>
        <w:t xml:space="preserve">Система организаций среднего профессионального образования включает </w:t>
      </w:r>
      <w:r w:rsidRPr="00FD17A7">
        <w:rPr>
          <w:rFonts w:ascii="Times New Roman" w:hAnsi="Times New Roman" w:cs="Times New Roman"/>
          <w:b/>
          <w:sz w:val="28"/>
          <w:szCs w:val="28"/>
        </w:rPr>
        <w:t xml:space="preserve">14 </w:t>
      </w:r>
      <w:r w:rsidRPr="00FD17A7">
        <w:rPr>
          <w:rFonts w:ascii="Times New Roman" w:hAnsi="Times New Roman" w:cs="Times New Roman"/>
          <w:sz w:val="28"/>
          <w:szCs w:val="28"/>
        </w:rPr>
        <w:t>организаций (в 2018 году – 16</w:t>
      </w:r>
      <w:r w:rsidR="0053274C">
        <w:rPr>
          <w:rFonts w:ascii="Times New Roman" w:hAnsi="Times New Roman" w:cs="Times New Roman"/>
          <w:sz w:val="28"/>
          <w:szCs w:val="28"/>
        </w:rPr>
        <w:t xml:space="preserve"> организаций</w:t>
      </w:r>
      <w:r w:rsidRPr="00FD17A7">
        <w:rPr>
          <w:rFonts w:ascii="Times New Roman" w:hAnsi="Times New Roman" w:cs="Times New Roman"/>
          <w:sz w:val="28"/>
          <w:szCs w:val="28"/>
        </w:rPr>
        <w:t xml:space="preserve">), из которых </w:t>
      </w:r>
      <w:r w:rsidRPr="00FD17A7">
        <w:rPr>
          <w:rFonts w:ascii="Times New Roman" w:hAnsi="Times New Roman" w:cs="Times New Roman"/>
          <w:b/>
          <w:sz w:val="28"/>
          <w:szCs w:val="28"/>
        </w:rPr>
        <w:t>12</w:t>
      </w:r>
      <w:r w:rsidRPr="00FD17A7">
        <w:rPr>
          <w:rFonts w:ascii="Times New Roman" w:hAnsi="Times New Roman" w:cs="Times New Roman"/>
          <w:sz w:val="28"/>
          <w:szCs w:val="28"/>
        </w:rPr>
        <w:t xml:space="preserve">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w:t>
      </w:r>
      <w:r w:rsidRPr="00FD17A7">
        <w:rPr>
          <w:rFonts w:ascii="Times New Roman" w:hAnsi="Times New Roman" w:cs="Times New Roman"/>
          <w:b/>
          <w:sz w:val="28"/>
          <w:szCs w:val="28"/>
        </w:rPr>
        <w:t>1</w:t>
      </w:r>
      <w:r w:rsidRPr="00FD17A7">
        <w:rPr>
          <w:rFonts w:ascii="Times New Roman" w:hAnsi="Times New Roman" w:cs="Times New Roman"/>
          <w:sz w:val="28"/>
          <w:szCs w:val="28"/>
        </w:rPr>
        <w:t xml:space="preserve"> – Министерству здравоохранения Приднестровской Молдавской Республики, </w:t>
      </w:r>
      <w:r w:rsidRPr="00FD17A7">
        <w:rPr>
          <w:rFonts w:ascii="Times New Roman" w:hAnsi="Times New Roman" w:cs="Times New Roman"/>
          <w:b/>
          <w:sz w:val="28"/>
          <w:szCs w:val="28"/>
        </w:rPr>
        <w:t>1</w:t>
      </w:r>
      <w:r w:rsidRPr="00FD17A7">
        <w:rPr>
          <w:rFonts w:ascii="Times New Roman" w:hAnsi="Times New Roman" w:cs="Times New Roman"/>
          <w:sz w:val="28"/>
          <w:szCs w:val="28"/>
        </w:rPr>
        <w:t xml:space="preserve"> – Государственной службе по спорту Приднестровской Молдавской Республики. Из них 4 колледжа, 9 техникумов, 1 училище, в котором реализуются также программы общего образования (1-9 классов).</w:t>
      </w:r>
    </w:p>
    <w:p w:rsidR="00056C61" w:rsidRPr="00FD17A7" w:rsidRDefault="00056C61" w:rsidP="00695A27">
      <w:pPr>
        <w:spacing w:after="0" w:line="276" w:lineRule="auto"/>
        <w:ind w:firstLine="567"/>
        <w:jc w:val="both"/>
        <w:rPr>
          <w:rFonts w:ascii="Times New Roman" w:hAnsi="Times New Roman" w:cs="Times New Roman"/>
          <w:sz w:val="28"/>
          <w:szCs w:val="28"/>
        </w:rPr>
      </w:pPr>
      <w:r w:rsidRPr="00FD17A7">
        <w:rPr>
          <w:rFonts w:ascii="Times New Roman" w:hAnsi="Times New Roman" w:cs="Times New Roman"/>
          <w:sz w:val="28"/>
          <w:szCs w:val="28"/>
        </w:rPr>
        <w:t>В 2022 году ГОУ СПО «Бендерский медицинский колледж» и ГОУ СПО «Тираспольский медицинский колледж им.</w:t>
      </w:r>
      <w:r w:rsidR="007D4597">
        <w:rPr>
          <w:rFonts w:ascii="Times New Roman" w:hAnsi="Times New Roman" w:cs="Times New Roman"/>
          <w:sz w:val="28"/>
          <w:szCs w:val="28"/>
        </w:rPr>
        <w:t xml:space="preserve"> </w:t>
      </w:r>
      <w:proofErr w:type="spellStart"/>
      <w:r w:rsidRPr="00FD17A7">
        <w:rPr>
          <w:rFonts w:ascii="Times New Roman" w:hAnsi="Times New Roman" w:cs="Times New Roman"/>
          <w:sz w:val="28"/>
          <w:szCs w:val="28"/>
        </w:rPr>
        <w:t>Л.А.Тарасевича</w:t>
      </w:r>
      <w:proofErr w:type="spellEnd"/>
      <w:r w:rsidRPr="00FD17A7">
        <w:rPr>
          <w:rFonts w:ascii="Times New Roman" w:hAnsi="Times New Roman" w:cs="Times New Roman"/>
          <w:sz w:val="28"/>
          <w:szCs w:val="28"/>
        </w:rPr>
        <w:t>» реорганизованы в ГОУ СПО «Приднестровский государственный медицинский колледж им.</w:t>
      </w:r>
      <w:r w:rsidR="007D4597">
        <w:rPr>
          <w:rFonts w:ascii="Times New Roman" w:hAnsi="Times New Roman" w:cs="Times New Roman"/>
          <w:sz w:val="28"/>
          <w:szCs w:val="28"/>
        </w:rPr>
        <w:t xml:space="preserve"> </w:t>
      </w:r>
      <w:proofErr w:type="spellStart"/>
      <w:r w:rsidRPr="00FD17A7">
        <w:rPr>
          <w:rFonts w:ascii="Times New Roman" w:hAnsi="Times New Roman" w:cs="Times New Roman"/>
          <w:sz w:val="28"/>
          <w:szCs w:val="28"/>
        </w:rPr>
        <w:t>Л.А.Тарасевича</w:t>
      </w:r>
      <w:proofErr w:type="spellEnd"/>
      <w:r w:rsidRPr="00FD17A7">
        <w:rPr>
          <w:rFonts w:ascii="Times New Roman" w:hAnsi="Times New Roman" w:cs="Times New Roman"/>
          <w:sz w:val="28"/>
          <w:szCs w:val="28"/>
        </w:rPr>
        <w:t>».</w:t>
      </w:r>
    </w:p>
    <w:p w:rsidR="00056C61" w:rsidRPr="00FD17A7" w:rsidRDefault="00056C61" w:rsidP="00695A27">
      <w:pPr>
        <w:spacing w:after="0" w:line="276" w:lineRule="auto"/>
        <w:ind w:firstLine="567"/>
        <w:jc w:val="both"/>
        <w:rPr>
          <w:rFonts w:ascii="Times New Roman" w:hAnsi="Times New Roman" w:cs="Times New Roman"/>
          <w:sz w:val="28"/>
          <w:szCs w:val="28"/>
        </w:rPr>
      </w:pPr>
      <w:r w:rsidRPr="00FD17A7">
        <w:rPr>
          <w:rFonts w:ascii="Times New Roman" w:hAnsi="Times New Roman" w:cs="Times New Roman"/>
          <w:sz w:val="28"/>
          <w:szCs w:val="28"/>
        </w:rPr>
        <w:t>Общее количество обучающихся в организациях среднего профессионального образования –</w:t>
      </w:r>
      <w:r w:rsidRPr="00FD17A7">
        <w:rPr>
          <w:rFonts w:ascii="Times New Roman" w:hAnsi="Times New Roman" w:cs="Times New Roman"/>
          <w:b/>
          <w:sz w:val="28"/>
          <w:szCs w:val="28"/>
        </w:rPr>
        <w:t xml:space="preserve"> 6 089 </w:t>
      </w:r>
      <w:r w:rsidRPr="00FD17A7">
        <w:rPr>
          <w:rFonts w:ascii="Times New Roman" w:hAnsi="Times New Roman" w:cs="Times New Roman"/>
          <w:sz w:val="28"/>
          <w:szCs w:val="28"/>
        </w:rPr>
        <w:t xml:space="preserve">человек из </w:t>
      </w:r>
      <w:r w:rsidR="007D4597">
        <w:rPr>
          <w:rFonts w:ascii="Times New Roman" w:hAnsi="Times New Roman" w:cs="Times New Roman"/>
          <w:sz w:val="28"/>
          <w:szCs w:val="28"/>
        </w:rPr>
        <w:t>них на дневной форме обучения –</w:t>
      </w:r>
      <w:r w:rsidRPr="00FD17A7">
        <w:rPr>
          <w:rFonts w:ascii="Times New Roman" w:hAnsi="Times New Roman" w:cs="Times New Roman"/>
          <w:sz w:val="28"/>
          <w:szCs w:val="28"/>
        </w:rPr>
        <w:t xml:space="preserve"> </w:t>
      </w:r>
      <w:r w:rsidRPr="00FD17A7">
        <w:rPr>
          <w:rFonts w:ascii="Times New Roman" w:hAnsi="Times New Roman" w:cs="Times New Roman"/>
          <w:b/>
          <w:sz w:val="28"/>
          <w:szCs w:val="28"/>
        </w:rPr>
        <w:t>5 637</w:t>
      </w:r>
      <w:r w:rsidRPr="00FD17A7">
        <w:rPr>
          <w:rFonts w:ascii="Times New Roman" w:hAnsi="Times New Roman" w:cs="Times New Roman"/>
          <w:sz w:val="28"/>
          <w:szCs w:val="28"/>
        </w:rPr>
        <w:t xml:space="preserve">, на заочной – </w:t>
      </w:r>
      <w:r w:rsidRPr="00FD17A7">
        <w:rPr>
          <w:rFonts w:ascii="Times New Roman" w:hAnsi="Times New Roman" w:cs="Times New Roman"/>
          <w:b/>
          <w:sz w:val="28"/>
          <w:szCs w:val="28"/>
        </w:rPr>
        <w:t>452</w:t>
      </w:r>
      <w:r w:rsidR="007D4597">
        <w:rPr>
          <w:rFonts w:ascii="Times New Roman" w:hAnsi="Times New Roman" w:cs="Times New Roman"/>
          <w:sz w:val="28"/>
          <w:szCs w:val="28"/>
        </w:rPr>
        <w:t>.</w:t>
      </w:r>
    </w:p>
    <w:p w:rsidR="00056C61" w:rsidRPr="00FD17A7" w:rsidRDefault="007D4597" w:rsidP="00695A27">
      <w:pPr>
        <w:spacing w:after="0" w:line="276" w:lineRule="auto"/>
        <w:ind w:firstLine="567"/>
        <w:jc w:val="both"/>
        <w:rPr>
          <w:rFonts w:ascii="Times New Roman" w:hAnsi="Times New Roman" w:cs="Times New Roman"/>
          <w:sz w:val="28"/>
          <w:szCs w:val="28"/>
        </w:rPr>
      </w:pPr>
      <w:r>
        <w:rPr>
          <w:rFonts w:ascii="Times New Roman" w:hAnsi="Times New Roman" w:cs="Times New Roman"/>
          <w:b/>
          <w:sz w:val="28"/>
          <w:szCs w:val="28"/>
        </w:rPr>
        <w:t>70</w:t>
      </w:r>
      <w:r w:rsidR="00056C61" w:rsidRPr="007D4597">
        <w:rPr>
          <w:rFonts w:ascii="Times New Roman" w:hAnsi="Times New Roman" w:cs="Times New Roman"/>
          <w:b/>
          <w:sz w:val="28"/>
          <w:szCs w:val="28"/>
        </w:rPr>
        <w:t>%</w:t>
      </w:r>
      <w:r w:rsidR="00056C61" w:rsidRPr="00FD17A7">
        <w:rPr>
          <w:rFonts w:ascii="Times New Roman" w:hAnsi="Times New Roman" w:cs="Times New Roman"/>
          <w:sz w:val="28"/>
          <w:szCs w:val="28"/>
        </w:rPr>
        <w:t xml:space="preserve"> учащихся и студентов организаций среднего профессионального образования обучается за счет средств республиканского бюджета. </w:t>
      </w:r>
    </w:p>
    <w:p w:rsidR="00056C61" w:rsidRPr="00FD17A7" w:rsidRDefault="00056C61" w:rsidP="00695A27">
      <w:pPr>
        <w:spacing w:after="0" w:line="276" w:lineRule="auto"/>
        <w:ind w:firstLine="567"/>
        <w:jc w:val="both"/>
        <w:rPr>
          <w:rFonts w:ascii="Times New Roman" w:hAnsi="Times New Roman" w:cs="Times New Roman"/>
          <w:sz w:val="28"/>
          <w:szCs w:val="28"/>
        </w:rPr>
      </w:pPr>
      <w:r w:rsidRPr="00FD17A7">
        <w:rPr>
          <w:rFonts w:ascii="Times New Roman" w:hAnsi="Times New Roman" w:cs="Times New Roman"/>
          <w:sz w:val="28"/>
          <w:szCs w:val="28"/>
        </w:rPr>
        <w:t xml:space="preserve">Система организаций высшего профессионального образования включает </w:t>
      </w:r>
      <w:r w:rsidRPr="00FD17A7">
        <w:rPr>
          <w:rFonts w:ascii="Times New Roman" w:hAnsi="Times New Roman" w:cs="Times New Roman"/>
          <w:b/>
          <w:sz w:val="28"/>
          <w:szCs w:val="28"/>
        </w:rPr>
        <w:t xml:space="preserve">7 </w:t>
      </w:r>
      <w:r w:rsidRPr="00FD17A7">
        <w:rPr>
          <w:rFonts w:ascii="Times New Roman" w:hAnsi="Times New Roman" w:cs="Times New Roman"/>
          <w:sz w:val="28"/>
          <w:szCs w:val="28"/>
        </w:rPr>
        <w:t xml:space="preserve">организаций высшего профессионального образования, в том числе </w:t>
      </w:r>
      <w:r w:rsidRPr="00FD17A7">
        <w:rPr>
          <w:rFonts w:ascii="Times New Roman" w:hAnsi="Times New Roman" w:cs="Times New Roman"/>
          <w:b/>
          <w:sz w:val="28"/>
          <w:szCs w:val="28"/>
        </w:rPr>
        <w:t>5</w:t>
      </w:r>
      <w:r w:rsidRPr="00FD17A7">
        <w:rPr>
          <w:rFonts w:ascii="Times New Roman" w:hAnsi="Times New Roman" w:cs="Times New Roman"/>
          <w:sz w:val="28"/>
          <w:szCs w:val="28"/>
        </w:rPr>
        <w:t xml:space="preserve"> государственных организаций, </w:t>
      </w:r>
      <w:r w:rsidRPr="00FD17A7">
        <w:rPr>
          <w:rFonts w:ascii="Times New Roman" w:hAnsi="Times New Roman" w:cs="Times New Roman"/>
          <w:b/>
          <w:sz w:val="28"/>
          <w:szCs w:val="28"/>
        </w:rPr>
        <w:t>2</w:t>
      </w:r>
      <w:r w:rsidRPr="00FD17A7">
        <w:rPr>
          <w:rFonts w:ascii="Times New Roman" w:hAnsi="Times New Roman" w:cs="Times New Roman"/>
          <w:sz w:val="28"/>
          <w:szCs w:val="28"/>
        </w:rPr>
        <w:t xml:space="preserve"> – негосударственные (в 2018 году – 8: 5 – государственных и 3 –негосударственных).</w:t>
      </w:r>
    </w:p>
    <w:p w:rsidR="00056C61" w:rsidRPr="00FD17A7" w:rsidRDefault="00056C61" w:rsidP="00695A27">
      <w:pPr>
        <w:spacing w:after="0" w:line="276" w:lineRule="auto"/>
        <w:ind w:firstLine="567"/>
        <w:jc w:val="both"/>
        <w:rPr>
          <w:rFonts w:ascii="Times New Roman" w:hAnsi="Times New Roman" w:cs="Times New Roman"/>
          <w:sz w:val="28"/>
          <w:szCs w:val="28"/>
        </w:rPr>
      </w:pPr>
      <w:r w:rsidRPr="00FD17A7">
        <w:rPr>
          <w:rFonts w:ascii="Times New Roman" w:hAnsi="Times New Roman" w:cs="Times New Roman"/>
          <w:sz w:val="28"/>
          <w:szCs w:val="28"/>
        </w:rPr>
        <w:t xml:space="preserve">Общее количество обучающихся в организациях высшего профессионального образования составляет </w:t>
      </w:r>
      <w:r w:rsidRPr="00FD17A7">
        <w:rPr>
          <w:rFonts w:ascii="Times New Roman" w:hAnsi="Times New Roman" w:cs="Times New Roman"/>
          <w:b/>
          <w:sz w:val="28"/>
          <w:szCs w:val="28"/>
        </w:rPr>
        <w:t xml:space="preserve">11404 </w:t>
      </w:r>
      <w:r w:rsidRPr="00FD17A7">
        <w:rPr>
          <w:rFonts w:ascii="Times New Roman" w:hAnsi="Times New Roman" w:cs="Times New Roman"/>
          <w:sz w:val="28"/>
          <w:szCs w:val="28"/>
        </w:rPr>
        <w:t xml:space="preserve">человека, в том числе </w:t>
      </w:r>
      <w:r w:rsidRPr="00FD17A7">
        <w:rPr>
          <w:rFonts w:ascii="Times New Roman" w:hAnsi="Times New Roman" w:cs="Times New Roman"/>
          <w:b/>
          <w:sz w:val="28"/>
          <w:szCs w:val="28"/>
        </w:rPr>
        <w:t xml:space="preserve">1276 </w:t>
      </w:r>
      <w:r w:rsidRPr="00FD17A7">
        <w:rPr>
          <w:rFonts w:ascii="Times New Roman" w:hAnsi="Times New Roman" w:cs="Times New Roman"/>
          <w:sz w:val="28"/>
          <w:szCs w:val="28"/>
        </w:rPr>
        <w:lastRenderedPageBreak/>
        <w:t xml:space="preserve">обучающихся по программам начального и среднего профессионального образования. Обучается </w:t>
      </w:r>
      <w:r w:rsidR="007D4597">
        <w:rPr>
          <w:rFonts w:ascii="Times New Roman" w:hAnsi="Times New Roman" w:cs="Times New Roman"/>
          <w:sz w:val="28"/>
          <w:szCs w:val="28"/>
        </w:rPr>
        <w:t>на</w:t>
      </w:r>
      <w:r w:rsidRPr="00FD17A7">
        <w:rPr>
          <w:rFonts w:ascii="Times New Roman" w:hAnsi="Times New Roman" w:cs="Times New Roman"/>
          <w:sz w:val="28"/>
          <w:szCs w:val="28"/>
        </w:rPr>
        <w:t xml:space="preserve"> дневной форме –</w:t>
      </w:r>
      <w:r w:rsidR="007D4597">
        <w:rPr>
          <w:rFonts w:ascii="Times New Roman" w:hAnsi="Times New Roman" w:cs="Times New Roman"/>
          <w:sz w:val="28"/>
          <w:szCs w:val="28"/>
        </w:rPr>
        <w:t xml:space="preserve"> </w:t>
      </w:r>
      <w:r w:rsidRPr="00FD17A7">
        <w:rPr>
          <w:rFonts w:ascii="Times New Roman" w:hAnsi="Times New Roman" w:cs="Times New Roman"/>
          <w:b/>
          <w:sz w:val="28"/>
          <w:szCs w:val="28"/>
        </w:rPr>
        <w:t>6393</w:t>
      </w:r>
      <w:r w:rsidRPr="00FD17A7">
        <w:rPr>
          <w:rFonts w:ascii="Times New Roman" w:hAnsi="Times New Roman" w:cs="Times New Roman"/>
          <w:sz w:val="28"/>
          <w:szCs w:val="28"/>
        </w:rPr>
        <w:t xml:space="preserve">, заочной – </w:t>
      </w:r>
      <w:r w:rsidRPr="00FD17A7">
        <w:rPr>
          <w:rFonts w:ascii="Times New Roman" w:hAnsi="Times New Roman" w:cs="Times New Roman"/>
          <w:b/>
          <w:sz w:val="28"/>
          <w:szCs w:val="28"/>
        </w:rPr>
        <w:t xml:space="preserve">4874, </w:t>
      </w:r>
      <w:r w:rsidRPr="00FD17A7">
        <w:rPr>
          <w:rFonts w:ascii="Times New Roman" w:hAnsi="Times New Roman" w:cs="Times New Roman"/>
          <w:sz w:val="28"/>
          <w:szCs w:val="28"/>
        </w:rPr>
        <w:t xml:space="preserve">очно-заочной – </w:t>
      </w:r>
      <w:r w:rsidRPr="00FD17A7">
        <w:rPr>
          <w:rFonts w:ascii="Times New Roman" w:hAnsi="Times New Roman" w:cs="Times New Roman"/>
          <w:b/>
          <w:sz w:val="28"/>
          <w:szCs w:val="28"/>
        </w:rPr>
        <w:t xml:space="preserve">137 </w:t>
      </w:r>
      <w:r w:rsidRPr="00FD17A7">
        <w:rPr>
          <w:rFonts w:ascii="Times New Roman" w:hAnsi="Times New Roman" w:cs="Times New Roman"/>
          <w:sz w:val="28"/>
          <w:szCs w:val="28"/>
        </w:rPr>
        <w:t xml:space="preserve">(в 2018 году </w:t>
      </w:r>
      <w:r w:rsidR="007D4597">
        <w:rPr>
          <w:rFonts w:ascii="Times New Roman" w:hAnsi="Times New Roman" w:cs="Times New Roman"/>
          <w:sz w:val="28"/>
          <w:szCs w:val="28"/>
        </w:rPr>
        <w:t>– 12 745: дневная форма- 6 907,</w:t>
      </w:r>
      <w:r w:rsidRPr="00FD17A7">
        <w:rPr>
          <w:rFonts w:ascii="Times New Roman" w:hAnsi="Times New Roman" w:cs="Times New Roman"/>
          <w:sz w:val="28"/>
          <w:szCs w:val="28"/>
        </w:rPr>
        <w:t xml:space="preserve"> заочная – 5 838). </w:t>
      </w:r>
    </w:p>
    <w:p w:rsidR="00056C61" w:rsidRPr="00FD17A7" w:rsidRDefault="00056C61" w:rsidP="00695A27">
      <w:pPr>
        <w:spacing w:after="0" w:line="276" w:lineRule="auto"/>
        <w:ind w:firstLine="567"/>
        <w:jc w:val="both"/>
        <w:rPr>
          <w:rFonts w:ascii="Times New Roman" w:hAnsi="Times New Roman" w:cs="Times New Roman"/>
          <w:sz w:val="28"/>
          <w:szCs w:val="28"/>
        </w:rPr>
      </w:pPr>
      <w:r w:rsidRPr="007D4597">
        <w:rPr>
          <w:rFonts w:ascii="Times New Roman" w:hAnsi="Times New Roman" w:cs="Times New Roman"/>
          <w:b/>
          <w:sz w:val="28"/>
          <w:szCs w:val="28"/>
        </w:rPr>
        <w:t>50 %</w:t>
      </w:r>
      <w:r w:rsidRPr="00FD17A7">
        <w:rPr>
          <w:rFonts w:ascii="Times New Roman" w:hAnsi="Times New Roman" w:cs="Times New Roman"/>
          <w:sz w:val="28"/>
          <w:szCs w:val="28"/>
        </w:rPr>
        <w:t xml:space="preserve"> студентов обучается за счет средств республиканского бюджета в государственных организациях высшего профессионального образования.</w:t>
      </w:r>
    </w:p>
    <w:p w:rsidR="00056C61" w:rsidRPr="00FD17A7" w:rsidRDefault="00056C61" w:rsidP="00695A27">
      <w:pPr>
        <w:spacing w:after="0" w:line="276" w:lineRule="auto"/>
        <w:ind w:firstLine="567"/>
        <w:jc w:val="both"/>
        <w:rPr>
          <w:rFonts w:ascii="Times New Roman" w:hAnsi="Times New Roman" w:cs="Times New Roman"/>
          <w:sz w:val="28"/>
          <w:szCs w:val="28"/>
        </w:rPr>
      </w:pPr>
      <w:r w:rsidRPr="00FD17A7">
        <w:rPr>
          <w:rFonts w:ascii="Times New Roman" w:hAnsi="Times New Roman" w:cs="Times New Roman"/>
          <w:sz w:val="28"/>
          <w:szCs w:val="28"/>
        </w:rPr>
        <w:t xml:space="preserve">В государственных организациях высшего профессионального образования обучается </w:t>
      </w:r>
      <w:r w:rsidRPr="00FD17A7">
        <w:rPr>
          <w:rFonts w:ascii="Times New Roman" w:hAnsi="Times New Roman" w:cs="Times New Roman"/>
          <w:b/>
          <w:sz w:val="28"/>
          <w:szCs w:val="28"/>
        </w:rPr>
        <w:t xml:space="preserve">10413 </w:t>
      </w:r>
      <w:r w:rsidRPr="00FD17A7">
        <w:rPr>
          <w:rFonts w:ascii="Times New Roman" w:hAnsi="Times New Roman" w:cs="Times New Roman"/>
          <w:sz w:val="28"/>
          <w:szCs w:val="28"/>
        </w:rPr>
        <w:t xml:space="preserve">человек: дневная форма обучения –5881 чел., заочная – 4532 чел., из них в ГОУ «Приднестровский государственный университет им. Т.Г. Шевченко – 9181 человек: дневная форма обучения – 5011 чел., заочная – 4170 чел., в негосударственных организациях высшего профессионального образования обучается </w:t>
      </w:r>
      <w:r w:rsidRPr="00FD17A7">
        <w:rPr>
          <w:rFonts w:ascii="Times New Roman" w:hAnsi="Times New Roman" w:cs="Times New Roman"/>
          <w:b/>
          <w:sz w:val="28"/>
          <w:szCs w:val="28"/>
        </w:rPr>
        <w:t>991</w:t>
      </w:r>
      <w:r w:rsidRPr="00FD17A7">
        <w:rPr>
          <w:rFonts w:ascii="Times New Roman" w:hAnsi="Times New Roman" w:cs="Times New Roman"/>
          <w:sz w:val="28"/>
          <w:szCs w:val="28"/>
        </w:rPr>
        <w:t xml:space="preserve"> человек: по дневной форме обучения – 512 чел., заочной –342 чел., очно-заочной – 137 чел.</w:t>
      </w:r>
    </w:p>
    <w:p w:rsidR="00056C61" w:rsidRPr="00FD17A7" w:rsidRDefault="00056C61" w:rsidP="00695A27">
      <w:pPr>
        <w:spacing w:after="0" w:line="276" w:lineRule="auto"/>
        <w:ind w:firstLine="567"/>
        <w:jc w:val="both"/>
        <w:rPr>
          <w:rFonts w:ascii="Times New Roman" w:hAnsi="Times New Roman" w:cs="Times New Roman"/>
          <w:sz w:val="28"/>
          <w:szCs w:val="28"/>
        </w:rPr>
      </w:pPr>
      <w:r w:rsidRPr="00FD17A7">
        <w:rPr>
          <w:rFonts w:ascii="Times New Roman" w:hAnsi="Times New Roman" w:cs="Times New Roman"/>
          <w:sz w:val="28"/>
          <w:szCs w:val="28"/>
        </w:rPr>
        <w:t xml:space="preserve">Соотношение количества обучающихся в государственных и негосударственных организациях высшего профессионального образования таково: ГОУ ВПО – </w:t>
      </w:r>
      <w:r w:rsidRPr="00FD17A7">
        <w:rPr>
          <w:rFonts w:ascii="Times New Roman" w:hAnsi="Times New Roman" w:cs="Times New Roman"/>
          <w:b/>
          <w:sz w:val="28"/>
          <w:szCs w:val="28"/>
        </w:rPr>
        <w:t>90 %</w:t>
      </w:r>
      <w:r w:rsidRPr="00FD17A7">
        <w:rPr>
          <w:rFonts w:ascii="Times New Roman" w:hAnsi="Times New Roman" w:cs="Times New Roman"/>
          <w:sz w:val="28"/>
          <w:szCs w:val="28"/>
        </w:rPr>
        <w:t xml:space="preserve"> (из них 88% обучается в ПГУ им. Т.Г. Шевченко), НОУ ВПО – </w:t>
      </w:r>
      <w:r w:rsidRPr="00FD17A7">
        <w:rPr>
          <w:rFonts w:ascii="Times New Roman" w:hAnsi="Times New Roman" w:cs="Times New Roman"/>
          <w:b/>
          <w:sz w:val="28"/>
          <w:szCs w:val="28"/>
        </w:rPr>
        <w:t>10%</w:t>
      </w:r>
      <w:r w:rsidRPr="00FD17A7">
        <w:rPr>
          <w:rFonts w:ascii="Times New Roman" w:hAnsi="Times New Roman" w:cs="Times New Roman"/>
          <w:sz w:val="28"/>
          <w:szCs w:val="28"/>
        </w:rPr>
        <w:t xml:space="preserve"> (в 2018 году ГОУ ВПО – 84%).</w:t>
      </w:r>
    </w:p>
    <w:p w:rsidR="00E25334" w:rsidRDefault="00056C61" w:rsidP="00FD17A7">
      <w:pPr>
        <w:spacing w:before="240" w:line="276" w:lineRule="auto"/>
        <w:jc w:val="center"/>
        <w:rPr>
          <w:rFonts w:ascii="Times New Roman" w:hAnsi="Times New Roman" w:cs="Times New Roman"/>
          <w:sz w:val="28"/>
          <w:szCs w:val="28"/>
        </w:rPr>
      </w:pPr>
      <w:r w:rsidRPr="00056C61">
        <w:rPr>
          <w:rFonts w:ascii="Times New Roman" w:hAnsi="Times New Roman" w:cs="Times New Roman"/>
          <w:noProof/>
          <w:sz w:val="28"/>
          <w:szCs w:val="28"/>
          <w:lang w:eastAsia="ru-RU"/>
        </w:rPr>
        <w:drawing>
          <wp:inline distT="0" distB="0" distL="0" distR="0">
            <wp:extent cx="5762625" cy="32099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56C61" w:rsidRPr="003536E7" w:rsidRDefault="00056C61" w:rsidP="00695A27">
      <w:pPr>
        <w:spacing w:after="0" w:line="276" w:lineRule="auto"/>
        <w:ind w:firstLine="567"/>
        <w:jc w:val="both"/>
        <w:rPr>
          <w:rFonts w:ascii="Times New Roman" w:hAnsi="Times New Roman" w:cs="Times New Roman"/>
          <w:i/>
          <w:sz w:val="28"/>
          <w:szCs w:val="28"/>
        </w:rPr>
      </w:pPr>
      <w:r w:rsidRPr="003536E7">
        <w:rPr>
          <w:rFonts w:ascii="Times New Roman" w:hAnsi="Times New Roman" w:cs="Times New Roman"/>
          <w:i/>
          <w:sz w:val="28"/>
          <w:szCs w:val="28"/>
        </w:rPr>
        <w:t>Анализ контингента обучающихся в организациях профессионального образования позволяет сделать вывод, что ежегодно количество обучающихся в организациях среднего и высшего профессионального образования уменьшается. Так, за последние пять лет количество обучающихся в организациях среднего профессионального образования сократилось на 934 человека, в организациях высшего профессионального образования - на 1421</w:t>
      </w:r>
      <w:r w:rsidR="007D4597" w:rsidRPr="003536E7">
        <w:rPr>
          <w:rFonts w:ascii="Times New Roman" w:hAnsi="Times New Roman" w:cs="Times New Roman"/>
          <w:i/>
          <w:sz w:val="28"/>
          <w:szCs w:val="28"/>
        </w:rPr>
        <w:t xml:space="preserve"> </w:t>
      </w:r>
      <w:r w:rsidRPr="003536E7">
        <w:rPr>
          <w:rFonts w:ascii="Times New Roman" w:hAnsi="Times New Roman" w:cs="Times New Roman"/>
          <w:i/>
          <w:sz w:val="28"/>
          <w:szCs w:val="28"/>
        </w:rPr>
        <w:t>человека, в том числе в негосударственных организациях высшего профе</w:t>
      </w:r>
      <w:r w:rsidR="007D4597" w:rsidRPr="003536E7">
        <w:rPr>
          <w:rFonts w:ascii="Times New Roman" w:hAnsi="Times New Roman" w:cs="Times New Roman"/>
          <w:i/>
          <w:sz w:val="28"/>
          <w:szCs w:val="28"/>
        </w:rPr>
        <w:t>ссионального образования – на 1</w:t>
      </w:r>
      <w:r w:rsidRPr="003536E7">
        <w:rPr>
          <w:rFonts w:ascii="Times New Roman" w:hAnsi="Times New Roman" w:cs="Times New Roman"/>
          <w:i/>
          <w:sz w:val="28"/>
          <w:szCs w:val="28"/>
        </w:rPr>
        <w:t>046 человек.</w:t>
      </w:r>
    </w:p>
    <w:p w:rsidR="00847ACF" w:rsidRPr="00FD17A7" w:rsidRDefault="00847ACF" w:rsidP="00695A27">
      <w:pPr>
        <w:shd w:val="clear" w:color="auto" w:fill="FFFFFF"/>
        <w:spacing w:before="240" w:after="0" w:line="276" w:lineRule="auto"/>
        <w:ind w:firstLine="720"/>
        <w:jc w:val="both"/>
        <w:rPr>
          <w:rFonts w:ascii="Times New Roman" w:eastAsia="Times" w:hAnsi="Times New Roman" w:cs="Times New Roman"/>
          <w:sz w:val="28"/>
          <w:szCs w:val="28"/>
        </w:rPr>
      </w:pPr>
      <w:r w:rsidRPr="00FD17A7">
        <w:rPr>
          <w:rFonts w:ascii="Times New Roman" w:eastAsia="Times" w:hAnsi="Times New Roman" w:cs="Times New Roman"/>
          <w:sz w:val="28"/>
          <w:szCs w:val="28"/>
        </w:rPr>
        <w:lastRenderedPageBreak/>
        <w:t xml:space="preserve">Одним из ведущих направлений деятельности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rsidR="00847ACF" w:rsidRPr="00FD17A7" w:rsidRDefault="00847ACF" w:rsidP="00695A27">
      <w:pPr>
        <w:spacing w:after="0" w:line="276" w:lineRule="auto"/>
        <w:ind w:firstLine="720"/>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xml:space="preserve">Предметная олимпиада учащихся в 2021-2022 учебном году была организована и проведена на институциональном и районном (городском) уровнях. В связи с угрозой распространения </w:t>
      </w:r>
      <w:proofErr w:type="spellStart"/>
      <w:r w:rsidRPr="00FD17A7">
        <w:rPr>
          <w:rFonts w:ascii="Times New Roman" w:eastAsia="Times New Roman" w:hAnsi="Times New Roman" w:cs="Times New Roman"/>
          <w:sz w:val="28"/>
          <w:szCs w:val="28"/>
        </w:rPr>
        <w:t>коронавирусной</w:t>
      </w:r>
      <w:proofErr w:type="spellEnd"/>
      <w:r w:rsidRPr="00FD17A7">
        <w:rPr>
          <w:rFonts w:ascii="Times New Roman" w:eastAsia="Times New Roman" w:hAnsi="Times New Roman" w:cs="Times New Roman"/>
          <w:sz w:val="28"/>
          <w:szCs w:val="28"/>
        </w:rPr>
        <w:t xml:space="preserve"> инфекции, </w:t>
      </w:r>
      <w:r w:rsidRPr="00FD17A7">
        <w:rPr>
          <w:rFonts w:ascii="Times New Roman" w:hAnsi="Times New Roman" w:cs="Times New Roman"/>
          <w:sz w:val="28"/>
          <w:szCs w:val="28"/>
        </w:rPr>
        <w:t>вызванной новым типом вируса COVID-19, и иных инфекционных заболеваний,</w:t>
      </w:r>
      <w:r w:rsidRPr="00FD17A7">
        <w:rPr>
          <w:rFonts w:ascii="Times New Roman" w:eastAsia="Times New Roman" w:hAnsi="Times New Roman" w:cs="Times New Roman"/>
          <w:sz w:val="28"/>
          <w:szCs w:val="28"/>
        </w:rPr>
        <w:t xml:space="preserve"> республиканский этап предметной олимпиады не проводился.</w:t>
      </w:r>
    </w:p>
    <w:p w:rsidR="00847ACF" w:rsidRPr="00FD17A7" w:rsidRDefault="00847ACF" w:rsidP="00695A27">
      <w:pPr>
        <w:spacing w:after="0" w:line="276" w:lineRule="auto"/>
        <w:ind w:firstLine="709"/>
        <w:jc w:val="both"/>
        <w:rPr>
          <w:rFonts w:ascii="Times New Roman" w:hAnsi="Times New Roman" w:cs="Times New Roman"/>
          <w:sz w:val="28"/>
          <w:szCs w:val="28"/>
          <w:shd w:val="clear" w:color="auto" w:fill="FFFFFF"/>
        </w:rPr>
      </w:pPr>
      <w:r w:rsidRPr="00FD17A7">
        <w:rPr>
          <w:rFonts w:ascii="Times New Roman" w:hAnsi="Times New Roman" w:cs="Times New Roman"/>
          <w:sz w:val="28"/>
          <w:szCs w:val="28"/>
          <w:shd w:val="clear" w:color="auto" w:fill="FFFFFF"/>
        </w:rPr>
        <w:t xml:space="preserve">В 2021-2022 учебном году ГОУ «Приднестровский государственный университет им. Т.Г. Шевченко» была организована и проведена III </w:t>
      </w:r>
      <w:proofErr w:type="spellStart"/>
      <w:r w:rsidRPr="00FD17A7">
        <w:rPr>
          <w:rFonts w:ascii="Times New Roman" w:hAnsi="Times New Roman" w:cs="Times New Roman"/>
          <w:sz w:val="28"/>
          <w:szCs w:val="28"/>
          <w:shd w:val="clear" w:color="auto" w:fill="FFFFFF"/>
        </w:rPr>
        <w:t>профориентационная</w:t>
      </w:r>
      <w:proofErr w:type="spellEnd"/>
      <w:r w:rsidRPr="00FD17A7">
        <w:rPr>
          <w:rFonts w:ascii="Times New Roman" w:hAnsi="Times New Roman" w:cs="Times New Roman"/>
          <w:sz w:val="28"/>
          <w:szCs w:val="28"/>
          <w:shd w:val="clear" w:color="auto" w:fill="FFFFFF"/>
        </w:rPr>
        <w:t xml:space="preserve"> олимпиада для обучающихся X-XI классов по 27 направлениям, связанным с направлениями обучения </w:t>
      </w:r>
      <w:proofErr w:type="spellStart"/>
      <w:r w:rsidRPr="00FD17A7">
        <w:rPr>
          <w:rFonts w:ascii="Times New Roman" w:hAnsi="Times New Roman" w:cs="Times New Roman"/>
          <w:sz w:val="28"/>
          <w:szCs w:val="28"/>
          <w:shd w:val="clear" w:color="auto" w:fill="FFFFFF"/>
        </w:rPr>
        <w:t>бакалавриата</w:t>
      </w:r>
      <w:proofErr w:type="spellEnd"/>
      <w:r w:rsidRPr="00FD17A7">
        <w:rPr>
          <w:rFonts w:ascii="Times New Roman" w:hAnsi="Times New Roman" w:cs="Times New Roman"/>
          <w:sz w:val="28"/>
          <w:szCs w:val="28"/>
          <w:shd w:val="clear" w:color="auto" w:fill="FFFFFF"/>
        </w:rPr>
        <w:t>. Общее количество зарегистрированных участников составило 815 человек. По итогам олимпиады жюри выявило 55 призеров: из них 15 обучающихся заняли I место, 13 обучающихся - II место и 27 обучающихся – III место.</w:t>
      </w:r>
    </w:p>
    <w:p w:rsidR="00847ACF" w:rsidRPr="00FD17A7" w:rsidRDefault="00847ACF" w:rsidP="00695A27">
      <w:pPr>
        <w:spacing w:after="0" w:line="276" w:lineRule="auto"/>
        <w:ind w:firstLine="709"/>
        <w:jc w:val="both"/>
        <w:rPr>
          <w:rFonts w:ascii="Times New Roman" w:eastAsia="Times" w:hAnsi="Times New Roman" w:cs="Times New Roman"/>
          <w:sz w:val="28"/>
          <w:szCs w:val="28"/>
        </w:rPr>
      </w:pPr>
      <w:r w:rsidRPr="00FD17A7">
        <w:rPr>
          <w:rFonts w:ascii="Times New Roman" w:eastAsia="Times" w:hAnsi="Times New Roman" w:cs="Times New Roman"/>
          <w:sz w:val="28"/>
          <w:szCs w:val="28"/>
        </w:rPr>
        <w:t>Интеллектуальные и творческие конкурсы различных уровней проводились в дистанционном формате, что позволило продолжить работу по выявлению и развитию талантливых и одаренных школьников.</w:t>
      </w:r>
    </w:p>
    <w:p w:rsidR="00847ACF" w:rsidRPr="00FD17A7" w:rsidRDefault="00847ACF" w:rsidP="00695A27">
      <w:pPr>
        <w:spacing w:after="0" w:line="276" w:lineRule="auto"/>
        <w:ind w:firstLine="720"/>
        <w:jc w:val="both"/>
        <w:rPr>
          <w:rFonts w:ascii="Times New Roman" w:eastAsia="Times" w:hAnsi="Times New Roman" w:cs="Times New Roman"/>
          <w:sz w:val="28"/>
          <w:szCs w:val="28"/>
        </w:rPr>
      </w:pPr>
      <w:r w:rsidRPr="00FD17A7">
        <w:rPr>
          <w:rFonts w:ascii="Times New Roman" w:eastAsia="Times" w:hAnsi="Times New Roman" w:cs="Times New Roman"/>
          <w:sz w:val="28"/>
          <w:szCs w:val="28"/>
        </w:rPr>
        <w:t xml:space="preserve">Кроме того, обучающиеся организаций общего образования республики принимают активное участие в международных олимпиадах, конференциях, турнирах и иных интеллектуальных соревнованиях, организованных в дистанционном формате. Это отражает уровень того качества образования, которое сегодня обеспечивается на территории </w:t>
      </w:r>
      <w:r w:rsidRPr="00FD17A7">
        <w:rPr>
          <w:rFonts w:ascii="Times New Roman" w:eastAsia="Times New Roman" w:hAnsi="Times New Roman" w:cs="Times New Roman"/>
          <w:sz w:val="28"/>
          <w:szCs w:val="28"/>
        </w:rPr>
        <w:t>Приднестровской Молдавской Республики</w:t>
      </w:r>
      <w:r w:rsidRPr="00FD17A7">
        <w:rPr>
          <w:rFonts w:ascii="Times New Roman" w:eastAsia="Times" w:hAnsi="Times New Roman" w:cs="Times New Roman"/>
          <w:sz w:val="28"/>
          <w:szCs w:val="28"/>
        </w:rPr>
        <w:t>, и высокую конкурентоспособность на</w:t>
      </w:r>
      <w:r w:rsidR="007D4597">
        <w:rPr>
          <w:rFonts w:ascii="Times New Roman" w:eastAsia="Times" w:hAnsi="Times New Roman" w:cs="Times New Roman"/>
          <w:sz w:val="28"/>
          <w:szCs w:val="28"/>
        </w:rPr>
        <w:t>ших</w:t>
      </w:r>
      <w:r w:rsidRPr="00FD17A7">
        <w:rPr>
          <w:rFonts w:ascii="Times New Roman" w:eastAsia="Times" w:hAnsi="Times New Roman" w:cs="Times New Roman"/>
          <w:sz w:val="28"/>
          <w:szCs w:val="28"/>
        </w:rPr>
        <w:t xml:space="preserve"> школьников на международном уровне.</w:t>
      </w:r>
    </w:p>
    <w:p w:rsidR="00847ACF" w:rsidRPr="00FD17A7" w:rsidRDefault="00847ACF" w:rsidP="00695A27">
      <w:pPr>
        <w:spacing w:before="240" w:after="0" w:line="276" w:lineRule="auto"/>
        <w:ind w:firstLine="720"/>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Подготовка квалифицированных рабочих, специалистов и служащих является неотъемлемой частью сферы профессионального образования и одним из важных компонентов обеспечения устойчивого и эффективного развития человеческого капитала и социально-экономического развития Приднестровской Молдавской Республики.</w:t>
      </w:r>
    </w:p>
    <w:p w:rsidR="00847ACF" w:rsidRPr="00FD17A7" w:rsidRDefault="00847ACF" w:rsidP="00695A27">
      <w:pPr>
        <w:spacing w:after="0"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В целях повышения качества подготовки квалифицированных рабочих и специалистов со средним профессиональным образованием, отвечающих требованиям работодателей в 2022 году продолжена работа по внедрению практико-ориентированного (дуального) обучения по подготовке кадров:</w:t>
      </w:r>
    </w:p>
    <w:p w:rsidR="00847ACF" w:rsidRPr="00FD17A7" w:rsidRDefault="00847ACF" w:rsidP="00695A27">
      <w:pPr>
        <w:spacing w:after="0" w:line="276" w:lineRule="auto"/>
        <w:ind w:firstLine="284"/>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а) для легкой промышленности</w:t>
      </w:r>
      <w:r w:rsidR="003536E7">
        <w:rPr>
          <w:rFonts w:ascii="Times New Roman" w:eastAsia="Times New Roman" w:hAnsi="Times New Roman" w:cs="Times New Roman"/>
          <w:sz w:val="28"/>
          <w:szCs w:val="28"/>
        </w:rPr>
        <w:t xml:space="preserve"> (</w:t>
      </w:r>
      <w:r w:rsidR="003536E7" w:rsidRPr="00FD17A7">
        <w:rPr>
          <w:rFonts w:ascii="Times New Roman" w:eastAsia="Times New Roman" w:hAnsi="Times New Roman" w:cs="Times New Roman"/>
          <w:sz w:val="28"/>
          <w:szCs w:val="28"/>
        </w:rPr>
        <w:t>ГОУ СПО «Приднестровский колледж технологий и управления» совместно с ЗАО «</w:t>
      </w:r>
      <w:proofErr w:type="spellStart"/>
      <w:r w:rsidR="003536E7" w:rsidRPr="00FD17A7">
        <w:rPr>
          <w:rFonts w:ascii="Times New Roman" w:eastAsia="Times New Roman" w:hAnsi="Times New Roman" w:cs="Times New Roman"/>
          <w:sz w:val="28"/>
          <w:szCs w:val="28"/>
        </w:rPr>
        <w:t>Одема</w:t>
      </w:r>
      <w:proofErr w:type="spellEnd"/>
      <w:r w:rsidR="003536E7" w:rsidRPr="00FD17A7">
        <w:rPr>
          <w:rFonts w:ascii="Times New Roman" w:eastAsia="Times New Roman" w:hAnsi="Times New Roman" w:cs="Times New Roman"/>
          <w:sz w:val="28"/>
          <w:szCs w:val="28"/>
        </w:rPr>
        <w:t>» им. В.Соловьевой, ЗАО «Швейная фирма «</w:t>
      </w:r>
      <w:proofErr w:type="spellStart"/>
      <w:r w:rsidR="003536E7" w:rsidRPr="00FD17A7">
        <w:rPr>
          <w:rFonts w:ascii="Times New Roman" w:eastAsia="Times New Roman" w:hAnsi="Times New Roman" w:cs="Times New Roman"/>
          <w:sz w:val="28"/>
          <w:szCs w:val="28"/>
        </w:rPr>
        <w:t>Вестра</w:t>
      </w:r>
      <w:proofErr w:type="spellEnd"/>
      <w:r w:rsidR="003536E7" w:rsidRPr="00FD17A7">
        <w:rPr>
          <w:rFonts w:ascii="Times New Roman" w:eastAsia="Times New Roman" w:hAnsi="Times New Roman" w:cs="Times New Roman"/>
          <w:sz w:val="28"/>
          <w:szCs w:val="28"/>
        </w:rPr>
        <w:t>», а также ГОУ СПО «Бендерский торгово-</w:t>
      </w:r>
      <w:r w:rsidR="003536E7" w:rsidRPr="00FD17A7">
        <w:rPr>
          <w:rFonts w:ascii="Times New Roman" w:eastAsia="Times New Roman" w:hAnsi="Times New Roman" w:cs="Times New Roman"/>
          <w:sz w:val="28"/>
          <w:szCs w:val="28"/>
        </w:rPr>
        <w:lastRenderedPageBreak/>
        <w:t>технологический техникум» совместно с ООО ТПФ «</w:t>
      </w:r>
      <w:proofErr w:type="spellStart"/>
      <w:r w:rsidR="003536E7" w:rsidRPr="00FD17A7">
        <w:rPr>
          <w:rFonts w:ascii="Times New Roman" w:eastAsia="Times New Roman" w:hAnsi="Times New Roman" w:cs="Times New Roman"/>
          <w:sz w:val="28"/>
          <w:szCs w:val="28"/>
        </w:rPr>
        <w:t>Интерцентр</w:t>
      </w:r>
      <w:proofErr w:type="spellEnd"/>
      <w:r w:rsidR="003536E7" w:rsidRPr="00FD17A7">
        <w:rPr>
          <w:rFonts w:ascii="Times New Roman" w:eastAsia="Times New Roman" w:hAnsi="Times New Roman" w:cs="Times New Roman"/>
          <w:sz w:val="28"/>
          <w:szCs w:val="28"/>
        </w:rPr>
        <w:t xml:space="preserve"> Люкс», ОАО «</w:t>
      </w:r>
      <w:proofErr w:type="spellStart"/>
      <w:r w:rsidR="003536E7" w:rsidRPr="00FD17A7">
        <w:rPr>
          <w:rFonts w:ascii="Times New Roman" w:eastAsia="Times New Roman" w:hAnsi="Times New Roman" w:cs="Times New Roman"/>
          <w:sz w:val="28"/>
          <w:szCs w:val="28"/>
        </w:rPr>
        <w:t>Флоаре</w:t>
      </w:r>
      <w:proofErr w:type="spellEnd"/>
      <w:r w:rsidR="003536E7" w:rsidRPr="00FD17A7">
        <w:rPr>
          <w:rFonts w:ascii="Times New Roman" w:eastAsia="Times New Roman" w:hAnsi="Times New Roman" w:cs="Times New Roman"/>
          <w:sz w:val="28"/>
          <w:szCs w:val="28"/>
        </w:rPr>
        <w:t>», ЗАО «Швейная фирма «</w:t>
      </w:r>
      <w:proofErr w:type="spellStart"/>
      <w:r w:rsidR="003536E7" w:rsidRPr="00FD17A7">
        <w:rPr>
          <w:rFonts w:ascii="Times New Roman" w:eastAsia="Times New Roman" w:hAnsi="Times New Roman" w:cs="Times New Roman"/>
          <w:sz w:val="28"/>
          <w:szCs w:val="28"/>
        </w:rPr>
        <w:t>Вестра</w:t>
      </w:r>
      <w:proofErr w:type="spellEnd"/>
      <w:r w:rsidR="003536E7" w:rsidRPr="00FD17A7">
        <w:rPr>
          <w:rFonts w:ascii="Times New Roman" w:eastAsia="Times New Roman" w:hAnsi="Times New Roman" w:cs="Times New Roman"/>
          <w:sz w:val="28"/>
          <w:szCs w:val="28"/>
        </w:rPr>
        <w:t>», ЗАО «</w:t>
      </w:r>
      <w:proofErr w:type="spellStart"/>
      <w:r w:rsidR="003536E7" w:rsidRPr="00FD17A7">
        <w:rPr>
          <w:rFonts w:ascii="Times New Roman" w:eastAsia="Times New Roman" w:hAnsi="Times New Roman" w:cs="Times New Roman"/>
          <w:sz w:val="28"/>
          <w:szCs w:val="28"/>
        </w:rPr>
        <w:t>Одема</w:t>
      </w:r>
      <w:proofErr w:type="spellEnd"/>
      <w:r w:rsidR="003536E7" w:rsidRPr="00FD17A7">
        <w:rPr>
          <w:rFonts w:ascii="Times New Roman" w:eastAsia="Times New Roman" w:hAnsi="Times New Roman" w:cs="Times New Roman"/>
          <w:sz w:val="28"/>
          <w:szCs w:val="28"/>
        </w:rPr>
        <w:t xml:space="preserve">» </w:t>
      </w:r>
      <w:r w:rsidR="003536E7">
        <w:rPr>
          <w:rFonts w:ascii="Times New Roman" w:eastAsia="Times New Roman" w:hAnsi="Times New Roman" w:cs="Times New Roman"/>
          <w:sz w:val="28"/>
          <w:szCs w:val="28"/>
        </w:rPr>
        <w:t>им. В.Соловьевой)</w:t>
      </w:r>
      <w:r w:rsidRPr="00FD17A7">
        <w:rPr>
          <w:rFonts w:ascii="Times New Roman" w:eastAsia="Times New Roman" w:hAnsi="Times New Roman" w:cs="Times New Roman"/>
          <w:sz w:val="28"/>
          <w:szCs w:val="28"/>
        </w:rPr>
        <w:t>;</w:t>
      </w:r>
    </w:p>
    <w:p w:rsidR="00847ACF" w:rsidRPr="00FD17A7" w:rsidRDefault="00847ACF" w:rsidP="00695A27">
      <w:pPr>
        <w:spacing w:after="0" w:line="276" w:lineRule="auto"/>
        <w:ind w:firstLine="284"/>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б) для тяжелой промышленности</w:t>
      </w:r>
      <w:r w:rsidR="003536E7">
        <w:rPr>
          <w:rFonts w:ascii="Times New Roman" w:eastAsia="Times New Roman" w:hAnsi="Times New Roman" w:cs="Times New Roman"/>
          <w:sz w:val="28"/>
          <w:szCs w:val="28"/>
        </w:rPr>
        <w:t xml:space="preserve"> (</w:t>
      </w:r>
      <w:r w:rsidR="003536E7" w:rsidRPr="00FD17A7">
        <w:rPr>
          <w:rFonts w:ascii="Times New Roman" w:eastAsia="Times New Roman" w:hAnsi="Times New Roman" w:cs="Times New Roman"/>
          <w:sz w:val="28"/>
          <w:szCs w:val="28"/>
        </w:rPr>
        <w:t>ГОУ СПО «</w:t>
      </w:r>
      <w:proofErr w:type="spellStart"/>
      <w:r w:rsidR="003536E7" w:rsidRPr="00FD17A7">
        <w:rPr>
          <w:rFonts w:ascii="Times New Roman" w:eastAsia="Times New Roman" w:hAnsi="Times New Roman" w:cs="Times New Roman"/>
          <w:sz w:val="28"/>
          <w:szCs w:val="28"/>
        </w:rPr>
        <w:t>Рыбницкий</w:t>
      </w:r>
      <w:proofErr w:type="spellEnd"/>
      <w:r w:rsidR="003536E7" w:rsidRPr="00FD17A7">
        <w:rPr>
          <w:rFonts w:ascii="Times New Roman" w:eastAsia="Times New Roman" w:hAnsi="Times New Roman" w:cs="Times New Roman"/>
          <w:sz w:val="28"/>
          <w:szCs w:val="28"/>
        </w:rPr>
        <w:t xml:space="preserve"> политехнический техникум» и ОАО «Молд</w:t>
      </w:r>
      <w:r w:rsidR="003536E7">
        <w:rPr>
          <w:rFonts w:ascii="Times New Roman" w:eastAsia="Times New Roman" w:hAnsi="Times New Roman" w:cs="Times New Roman"/>
          <w:sz w:val="28"/>
          <w:szCs w:val="28"/>
        </w:rPr>
        <w:t>авский металлургический завод»)</w:t>
      </w:r>
      <w:r w:rsidRPr="00FD17A7">
        <w:rPr>
          <w:rFonts w:ascii="Times New Roman" w:eastAsia="Times New Roman" w:hAnsi="Times New Roman" w:cs="Times New Roman"/>
          <w:sz w:val="28"/>
          <w:szCs w:val="28"/>
        </w:rPr>
        <w:t>;</w:t>
      </w:r>
    </w:p>
    <w:p w:rsidR="00847ACF" w:rsidRPr="00FD17A7" w:rsidRDefault="003536E7" w:rsidP="00695A27">
      <w:pPr>
        <w:spacing w:after="0" w:line="276"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для отрасли энергетики (</w:t>
      </w:r>
      <w:r w:rsidRPr="00FD17A7">
        <w:rPr>
          <w:rFonts w:ascii="Times New Roman" w:eastAsia="Times New Roman" w:hAnsi="Times New Roman" w:cs="Times New Roman"/>
          <w:sz w:val="28"/>
          <w:szCs w:val="28"/>
        </w:rPr>
        <w:t>ГОУ СПО «Днестровский техникум энергетики и компьютерных техно</w:t>
      </w:r>
      <w:r>
        <w:rPr>
          <w:rFonts w:ascii="Times New Roman" w:eastAsia="Times New Roman" w:hAnsi="Times New Roman" w:cs="Times New Roman"/>
          <w:sz w:val="28"/>
          <w:szCs w:val="28"/>
        </w:rPr>
        <w:t>логий» и ЗАО «Молдавская ГРЭС»);</w:t>
      </w:r>
    </w:p>
    <w:p w:rsidR="00847ACF" w:rsidRPr="00FD17A7" w:rsidRDefault="00847ACF" w:rsidP="00695A27">
      <w:pPr>
        <w:spacing w:after="0" w:line="276" w:lineRule="auto"/>
        <w:ind w:firstLine="284"/>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г) для машиностроительной отрасли</w:t>
      </w:r>
      <w:r w:rsidR="003536E7">
        <w:rPr>
          <w:rFonts w:ascii="Times New Roman" w:eastAsia="Times New Roman" w:hAnsi="Times New Roman" w:cs="Times New Roman"/>
          <w:sz w:val="28"/>
          <w:szCs w:val="28"/>
        </w:rPr>
        <w:t xml:space="preserve"> (</w:t>
      </w:r>
      <w:r w:rsidR="003536E7" w:rsidRPr="00FD17A7">
        <w:rPr>
          <w:rFonts w:ascii="Times New Roman" w:eastAsia="Times New Roman" w:hAnsi="Times New Roman" w:cs="Times New Roman"/>
          <w:sz w:val="28"/>
          <w:szCs w:val="28"/>
        </w:rPr>
        <w:t>ГОУ СПО «Промышленно-строительный т</w:t>
      </w:r>
      <w:r w:rsidR="003536E7">
        <w:rPr>
          <w:rFonts w:ascii="Times New Roman" w:eastAsia="Times New Roman" w:hAnsi="Times New Roman" w:cs="Times New Roman"/>
          <w:sz w:val="28"/>
          <w:szCs w:val="28"/>
        </w:rPr>
        <w:t>ехникум» и НП ЗАО «</w:t>
      </w:r>
      <w:proofErr w:type="spellStart"/>
      <w:r w:rsidR="003536E7">
        <w:rPr>
          <w:rFonts w:ascii="Times New Roman" w:eastAsia="Times New Roman" w:hAnsi="Times New Roman" w:cs="Times New Roman"/>
          <w:sz w:val="28"/>
          <w:szCs w:val="28"/>
        </w:rPr>
        <w:t>Электромаш</w:t>
      </w:r>
      <w:proofErr w:type="spellEnd"/>
      <w:r w:rsidR="003536E7">
        <w:rPr>
          <w:rFonts w:ascii="Times New Roman" w:eastAsia="Times New Roman" w:hAnsi="Times New Roman" w:cs="Times New Roman"/>
          <w:sz w:val="28"/>
          <w:szCs w:val="28"/>
        </w:rPr>
        <w:t>»)</w:t>
      </w:r>
      <w:r w:rsidRPr="00FD17A7">
        <w:rPr>
          <w:rFonts w:ascii="Times New Roman" w:eastAsia="Times New Roman" w:hAnsi="Times New Roman" w:cs="Times New Roman"/>
          <w:sz w:val="28"/>
          <w:szCs w:val="28"/>
        </w:rPr>
        <w:t>;</w:t>
      </w:r>
    </w:p>
    <w:p w:rsidR="00847ACF" w:rsidRPr="00FD17A7" w:rsidRDefault="00847ACF" w:rsidP="00695A27">
      <w:pPr>
        <w:spacing w:after="0" w:line="276" w:lineRule="auto"/>
        <w:ind w:firstLine="284"/>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д) для агропромышленного комплекса</w:t>
      </w:r>
      <w:r w:rsidR="00446792">
        <w:rPr>
          <w:rFonts w:ascii="Times New Roman" w:eastAsia="Times New Roman" w:hAnsi="Times New Roman" w:cs="Times New Roman"/>
          <w:sz w:val="28"/>
          <w:szCs w:val="28"/>
        </w:rPr>
        <w:t xml:space="preserve"> (</w:t>
      </w:r>
      <w:r w:rsidR="00446792" w:rsidRPr="00FD17A7">
        <w:rPr>
          <w:rFonts w:ascii="Times New Roman" w:eastAsia="Times New Roman" w:hAnsi="Times New Roman" w:cs="Times New Roman"/>
          <w:sz w:val="28"/>
          <w:szCs w:val="28"/>
        </w:rPr>
        <w:t xml:space="preserve">ГОУ СПО «Тираспольский аграрно-технический колледж им. </w:t>
      </w:r>
      <w:r w:rsidR="00446792">
        <w:rPr>
          <w:rFonts w:ascii="Times New Roman" w:eastAsia="Times New Roman" w:hAnsi="Times New Roman" w:cs="Times New Roman"/>
          <w:sz w:val="28"/>
          <w:szCs w:val="28"/>
        </w:rPr>
        <w:t>М.В. Фрунзе» и ООО «</w:t>
      </w:r>
      <w:proofErr w:type="spellStart"/>
      <w:r w:rsidR="00446792">
        <w:rPr>
          <w:rFonts w:ascii="Times New Roman" w:eastAsia="Times New Roman" w:hAnsi="Times New Roman" w:cs="Times New Roman"/>
          <w:sz w:val="28"/>
          <w:szCs w:val="28"/>
        </w:rPr>
        <w:t>Агролегион</w:t>
      </w:r>
      <w:proofErr w:type="spellEnd"/>
      <w:r w:rsidR="00446792">
        <w:rPr>
          <w:rFonts w:ascii="Times New Roman" w:eastAsia="Times New Roman" w:hAnsi="Times New Roman" w:cs="Times New Roman"/>
          <w:sz w:val="28"/>
          <w:szCs w:val="28"/>
        </w:rPr>
        <w:t>», ЗАО «Тираспольский КХП»,</w:t>
      </w:r>
      <w:r w:rsidR="00446792" w:rsidRPr="00FD17A7">
        <w:rPr>
          <w:rFonts w:ascii="Times New Roman" w:eastAsia="Times New Roman" w:hAnsi="Times New Roman" w:cs="Times New Roman"/>
          <w:sz w:val="28"/>
          <w:szCs w:val="28"/>
        </w:rPr>
        <w:t xml:space="preserve"> ОО</w:t>
      </w:r>
      <w:r w:rsidR="00446792">
        <w:rPr>
          <w:rFonts w:ascii="Times New Roman" w:eastAsia="Times New Roman" w:hAnsi="Times New Roman" w:cs="Times New Roman"/>
          <w:sz w:val="28"/>
          <w:szCs w:val="28"/>
        </w:rPr>
        <w:t>О «</w:t>
      </w:r>
      <w:proofErr w:type="spellStart"/>
      <w:r w:rsidR="00446792">
        <w:rPr>
          <w:rFonts w:ascii="Times New Roman" w:eastAsia="Times New Roman" w:hAnsi="Times New Roman" w:cs="Times New Roman"/>
          <w:sz w:val="28"/>
          <w:szCs w:val="28"/>
        </w:rPr>
        <w:t>АгроКомпакт</w:t>
      </w:r>
      <w:proofErr w:type="spellEnd"/>
      <w:r w:rsidR="00446792">
        <w:rPr>
          <w:rFonts w:ascii="Times New Roman" w:eastAsia="Times New Roman" w:hAnsi="Times New Roman" w:cs="Times New Roman"/>
          <w:sz w:val="28"/>
          <w:szCs w:val="28"/>
        </w:rPr>
        <w:t>» г. Григориополь,</w:t>
      </w:r>
      <w:r w:rsidR="00446792" w:rsidRPr="00FD17A7">
        <w:rPr>
          <w:rFonts w:ascii="Times New Roman" w:eastAsia="Times New Roman" w:hAnsi="Times New Roman" w:cs="Times New Roman"/>
          <w:sz w:val="28"/>
          <w:szCs w:val="28"/>
        </w:rPr>
        <w:t xml:space="preserve"> ОО</w:t>
      </w:r>
      <w:r w:rsidR="00446792">
        <w:rPr>
          <w:rFonts w:ascii="Times New Roman" w:eastAsia="Times New Roman" w:hAnsi="Times New Roman" w:cs="Times New Roman"/>
          <w:sz w:val="28"/>
          <w:szCs w:val="28"/>
        </w:rPr>
        <w:t>О «</w:t>
      </w:r>
      <w:proofErr w:type="spellStart"/>
      <w:r w:rsidR="00446792">
        <w:rPr>
          <w:rFonts w:ascii="Times New Roman" w:eastAsia="Times New Roman" w:hAnsi="Times New Roman" w:cs="Times New Roman"/>
          <w:sz w:val="28"/>
          <w:szCs w:val="28"/>
        </w:rPr>
        <w:t>Фиальт</w:t>
      </w:r>
      <w:proofErr w:type="spellEnd"/>
      <w:r w:rsidR="00446792">
        <w:rPr>
          <w:rFonts w:ascii="Times New Roman" w:eastAsia="Times New Roman" w:hAnsi="Times New Roman" w:cs="Times New Roman"/>
          <w:sz w:val="28"/>
          <w:szCs w:val="28"/>
        </w:rPr>
        <w:t xml:space="preserve">-Агро» </w:t>
      </w:r>
      <w:proofErr w:type="spellStart"/>
      <w:r w:rsidR="00446792">
        <w:rPr>
          <w:rFonts w:ascii="Times New Roman" w:eastAsia="Times New Roman" w:hAnsi="Times New Roman" w:cs="Times New Roman"/>
          <w:sz w:val="28"/>
          <w:szCs w:val="28"/>
        </w:rPr>
        <w:t>Рыбницкий</w:t>
      </w:r>
      <w:proofErr w:type="spellEnd"/>
      <w:r w:rsidR="00446792">
        <w:rPr>
          <w:rFonts w:ascii="Times New Roman" w:eastAsia="Times New Roman" w:hAnsi="Times New Roman" w:cs="Times New Roman"/>
          <w:sz w:val="28"/>
          <w:szCs w:val="28"/>
        </w:rPr>
        <w:t xml:space="preserve"> район, ООО «Лендер </w:t>
      </w:r>
      <w:proofErr w:type="spellStart"/>
      <w:r w:rsidR="00446792">
        <w:rPr>
          <w:rFonts w:ascii="Times New Roman" w:eastAsia="Times New Roman" w:hAnsi="Times New Roman" w:cs="Times New Roman"/>
          <w:sz w:val="28"/>
          <w:szCs w:val="28"/>
        </w:rPr>
        <w:t>Агроприм</w:t>
      </w:r>
      <w:proofErr w:type="spellEnd"/>
      <w:r w:rsidR="00446792">
        <w:rPr>
          <w:rFonts w:ascii="Times New Roman" w:eastAsia="Times New Roman" w:hAnsi="Times New Roman" w:cs="Times New Roman"/>
          <w:sz w:val="28"/>
          <w:szCs w:val="28"/>
        </w:rPr>
        <w:t xml:space="preserve">»; </w:t>
      </w:r>
      <w:r w:rsidR="00446792" w:rsidRPr="00FD17A7">
        <w:rPr>
          <w:rFonts w:ascii="Times New Roman" w:eastAsia="Times New Roman" w:hAnsi="Times New Roman" w:cs="Times New Roman"/>
          <w:sz w:val="28"/>
          <w:szCs w:val="28"/>
        </w:rPr>
        <w:t xml:space="preserve">ГОУ СПО «Каменский политехнический техникум им. И.С. </w:t>
      </w:r>
      <w:proofErr w:type="spellStart"/>
      <w:r w:rsidR="00446792" w:rsidRPr="00FD17A7">
        <w:rPr>
          <w:rFonts w:ascii="Times New Roman" w:eastAsia="Times New Roman" w:hAnsi="Times New Roman" w:cs="Times New Roman"/>
          <w:sz w:val="28"/>
          <w:szCs w:val="28"/>
        </w:rPr>
        <w:t>Солтыса</w:t>
      </w:r>
      <w:proofErr w:type="spellEnd"/>
      <w:r w:rsidR="00446792" w:rsidRPr="00FD17A7">
        <w:rPr>
          <w:rFonts w:ascii="Times New Roman" w:eastAsia="Times New Roman" w:hAnsi="Times New Roman" w:cs="Times New Roman"/>
          <w:sz w:val="28"/>
          <w:szCs w:val="28"/>
        </w:rPr>
        <w:t>» и ООО «Мега Фрукт», ГУ «Приднестровье Лес» (Каменское лесничество);</w:t>
      </w:r>
      <w:r w:rsidR="00446792">
        <w:rPr>
          <w:rFonts w:ascii="Times New Roman" w:eastAsia="Times New Roman" w:hAnsi="Times New Roman" w:cs="Times New Roman"/>
          <w:sz w:val="28"/>
          <w:szCs w:val="28"/>
        </w:rPr>
        <w:t xml:space="preserve"> </w:t>
      </w:r>
      <w:r w:rsidR="00446792" w:rsidRPr="00FD17A7">
        <w:rPr>
          <w:rFonts w:ascii="Times New Roman" w:eastAsia="Times New Roman" w:hAnsi="Times New Roman" w:cs="Times New Roman"/>
          <w:sz w:val="28"/>
          <w:szCs w:val="28"/>
        </w:rPr>
        <w:t>ГОУ СПО «</w:t>
      </w:r>
      <w:proofErr w:type="spellStart"/>
      <w:r w:rsidR="00446792" w:rsidRPr="00FD17A7">
        <w:rPr>
          <w:rFonts w:ascii="Times New Roman" w:eastAsia="Times New Roman" w:hAnsi="Times New Roman" w:cs="Times New Roman"/>
          <w:sz w:val="28"/>
          <w:szCs w:val="28"/>
        </w:rPr>
        <w:t>Рыбницкий</w:t>
      </w:r>
      <w:proofErr w:type="spellEnd"/>
      <w:r w:rsidR="00446792" w:rsidRPr="00FD17A7">
        <w:rPr>
          <w:rFonts w:ascii="Times New Roman" w:eastAsia="Times New Roman" w:hAnsi="Times New Roman" w:cs="Times New Roman"/>
          <w:sz w:val="28"/>
          <w:szCs w:val="28"/>
        </w:rPr>
        <w:t xml:space="preserve"> политехнический техникум» и ф/х «</w:t>
      </w:r>
      <w:proofErr w:type="spellStart"/>
      <w:r w:rsidR="00446792" w:rsidRPr="00FD17A7">
        <w:rPr>
          <w:rFonts w:ascii="Times New Roman" w:eastAsia="Times New Roman" w:hAnsi="Times New Roman" w:cs="Times New Roman"/>
          <w:sz w:val="28"/>
          <w:szCs w:val="28"/>
        </w:rPr>
        <w:t>Садома</w:t>
      </w:r>
      <w:proofErr w:type="spellEnd"/>
      <w:r w:rsidR="00446792" w:rsidRPr="00FD17A7">
        <w:rPr>
          <w:rFonts w:ascii="Times New Roman" w:eastAsia="Times New Roman" w:hAnsi="Times New Roman" w:cs="Times New Roman"/>
          <w:sz w:val="28"/>
          <w:szCs w:val="28"/>
        </w:rPr>
        <w:t>», ООО «РИСТ», ООО «</w:t>
      </w:r>
      <w:proofErr w:type="spellStart"/>
      <w:r w:rsidR="00446792" w:rsidRPr="00FD17A7">
        <w:rPr>
          <w:rFonts w:ascii="Times New Roman" w:eastAsia="Times New Roman" w:hAnsi="Times New Roman" w:cs="Times New Roman"/>
          <w:sz w:val="28"/>
          <w:szCs w:val="28"/>
        </w:rPr>
        <w:t>Фильт-агро</w:t>
      </w:r>
      <w:proofErr w:type="spellEnd"/>
      <w:r w:rsidR="00446792" w:rsidRPr="00FD17A7">
        <w:rPr>
          <w:rFonts w:ascii="Times New Roman" w:eastAsia="Times New Roman" w:hAnsi="Times New Roman" w:cs="Times New Roman"/>
          <w:sz w:val="28"/>
          <w:szCs w:val="28"/>
        </w:rPr>
        <w:t>», ООО «</w:t>
      </w:r>
      <w:proofErr w:type="spellStart"/>
      <w:r w:rsidR="00446792" w:rsidRPr="00FD17A7">
        <w:rPr>
          <w:rFonts w:ascii="Times New Roman" w:eastAsia="Times New Roman" w:hAnsi="Times New Roman" w:cs="Times New Roman"/>
          <w:sz w:val="28"/>
          <w:szCs w:val="28"/>
        </w:rPr>
        <w:t>АгроРалком</w:t>
      </w:r>
      <w:proofErr w:type="spellEnd"/>
      <w:r w:rsidR="00446792" w:rsidRPr="00FD17A7">
        <w:rPr>
          <w:rFonts w:ascii="Times New Roman" w:eastAsia="Times New Roman" w:hAnsi="Times New Roman" w:cs="Times New Roman"/>
          <w:sz w:val="28"/>
          <w:szCs w:val="28"/>
        </w:rPr>
        <w:t>», ООО «</w:t>
      </w:r>
      <w:proofErr w:type="spellStart"/>
      <w:r w:rsidR="00446792" w:rsidRPr="00FD17A7">
        <w:rPr>
          <w:rFonts w:ascii="Times New Roman" w:eastAsia="Times New Roman" w:hAnsi="Times New Roman" w:cs="Times New Roman"/>
          <w:sz w:val="28"/>
          <w:szCs w:val="28"/>
        </w:rPr>
        <w:t>Агромикс</w:t>
      </w:r>
      <w:proofErr w:type="spellEnd"/>
      <w:r w:rsidR="00446792" w:rsidRPr="00FD17A7">
        <w:rPr>
          <w:rFonts w:ascii="Times New Roman" w:eastAsia="Times New Roman" w:hAnsi="Times New Roman" w:cs="Times New Roman"/>
          <w:sz w:val="28"/>
          <w:szCs w:val="28"/>
        </w:rPr>
        <w:t xml:space="preserve"> Плюс», ООО </w:t>
      </w:r>
      <w:proofErr w:type="spellStart"/>
      <w:r w:rsidR="00446792" w:rsidRPr="00FD17A7">
        <w:rPr>
          <w:rFonts w:ascii="Times New Roman" w:eastAsia="Times New Roman" w:hAnsi="Times New Roman" w:cs="Times New Roman"/>
          <w:sz w:val="28"/>
          <w:szCs w:val="28"/>
        </w:rPr>
        <w:t>Племживагроэлит</w:t>
      </w:r>
      <w:proofErr w:type="spellEnd"/>
      <w:r w:rsidR="00446792" w:rsidRPr="00FD17A7">
        <w:rPr>
          <w:rFonts w:ascii="Times New Roman" w:eastAsia="Times New Roman" w:hAnsi="Times New Roman" w:cs="Times New Roman"/>
          <w:sz w:val="28"/>
          <w:szCs w:val="28"/>
        </w:rPr>
        <w:t>», ООО «</w:t>
      </w:r>
      <w:proofErr w:type="spellStart"/>
      <w:r w:rsidR="00446792" w:rsidRPr="00FD17A7">
        <w:rPr>
          <w:rFonts w:ascii="Times New Roman" w:eastAsia="Times New Roman" w:hAnsi="Times New Roman" w:cs="Times New Roman"/>
          <w:sz w:val="28"/>
          <w:szCs w:val="28"/>
        </w:rPr>
        <w:t>Техномонолит</w:t>
      </w:r>
      <w:proofErr w:type="spellEnd"/>
      <w:r w:rsidR="00446792" w:rsidRPr="00FD17A7">
        <w:rPr>
          <w:rFonts w:ascii="Times New Roman" w:eastAsia="Times New Roman" w:hAnsi="Times New Roman" w:cs="Times New Roman"/>
          <w:sz w:val="28"/>
          <w:szCs w:val="28"/>
        </w:rPr>
        <w:t>», ООО «</w:t>
      </w:r>
      <w:proofErr w:type="spellStart"/>
      <w:r w:rsidR="00446792" w:rsidRPr="00FD17A7">
        <w:rPr>
          <w:rFonts w:ascii="Times New Roman" w:eastAsia="Times New Roman" w:hAnsi="Times New Roman" w:cs="Times New Roman"/>
          <w:sz w:val="28"/>
          <w:szCs w:val="28"/>
        </w:rPr>
        <w:t>ВитДен</w:t>
      </w:r>
      <w:proofErr w:type="spellEnd"/>
      <w:r w:rsidR="00446792" w:rsidRPr="00FD17A7">
        <w:rPr>
          <w:rFonts w:ascii="Times New Roman" w:eastAsia="Times New Roman" w:hAnsi="Times New Roman" w:cs="Times New Roman"/>
          <w:sz w:val="28"/>
          <w:szCs w:val="28"/>
        </w:rPr>
        <w:t>»;</w:t>
      </w:r>
      <w:r w:rsidR="00446792">
        <w:rPr>
          <w:rFonts w:ascii="Times New Roman" w:eastAsia="Times New Roman" w:hAnsi="Times New Roman" w:cs="Times New Roman"/>
          <w:sz w:val="28"/>
          <w:szCs w:val="28"/>
        </w:rPr>
        <w:t xml:space="preserve"> </w:t>
      </w:r>
      <w:r w:rsidR="00446792" w:rsidRPr="00FD17A7">
        <w:rPr>
          <w:rFonts w:ascii="Times New Roman" w:eastAsia="Times New Roman" w:hAnsi="Times New Roman" w:cs="Times New Roman"/>
          <w:sz w:val="28"/>
          <w:szCs w:val="28"/>
        </w:rPr>
        <w:t>ГОУ СПО «</w:t>
      </w:r>
      <w:proofErr w:type="spellStart"/>
      <w:r w:rsidR="00446792" w:rsidRPr="00FD17A7">
        <w:rPr>
          <w:rFonts w:ascii="Times New Roman" w:eastAsia="Times New Roman" w:hAnsi="Times New Roman" w:cs="Times New Roman"/>
          <w:sz w:val="28"/>
          <w:szCs w:val="28"/>
        </w:rPr>
        <w:t>Дубоссарский</w:t>
      </w:r>
      <w:proofErr w:type="spellEnd"/>
      <w:r w:rsidR="00446792" w:rsidRPr="00FD17A7">
        <w:rPr>
          <w:rFonts w:ascii="Times New Roman" w:eastAsia="Times New Roman" w:hAnsi="Times New Roman" w:cs="Times New Roman"/>
          <w:sz w:val="28"/>
          <w:szCs w:val="28"/>
        </w:rPr>
        <w:t xml:space="preserve"> индустриальный техникум» и ООО «Лендер </w:t>
      </w:r>
      <w:proofErr w:type="spellStart"/>
      <w:r w:rsidR="00446792" w:rsidRPr="00FD17A7">
        <w:rPr>
          <w:rFonts w:ascii="Times New Roman" w:eastAsia="Times New Roman" w:hAnsi="Times New Roman" w:cs="Times New Roman"/>
          <w:sz w:val="28"/>
          <w:szCs w:val="28"/>
        </w:rPr>
        <w:t>Агроприм</w:t>
      </w:r>
      <w:proofErr w:type="spellEnd"/>
      <w:r w:rsidR="00446792" w:rsidRPr="00FD17A7">
        <w:rPr>
          <w:rFonts w:ascii="Times New Roman" w:eastAsia="Times New Roman" w:hAnsi="Times New Roman" w:cs="Times New Roman"/>
          <w:sz w:val="28"/>
          <w:szCs w:val="28"/>
        </w:rPr>
        <w:t>», ГУП «</w:t>
      </w:r>
      <w:proofErr w:type="spellStart"/>
      <w:r w:rsidR="00446792" w:rsidRPr="00FD17A7">
        <w:rPr>
          <w:rFonts w:ascii="Times New Roman" w:eastAsia="Times New Roman" w:hAnsi="Times New Roman" w:cs="Times New Roman"/>
          <w:sz w:val="28"/>
          <w:szCs w:val="28"/>
        </w:rPr>
        <w:t>Григориопольский</w:t>
      </w:r>
      <w:proofErr w:type="spellEnd"/>
      <w:r w:rsidR="00446792" w:rsidRPr="00FD17A7">
        <w:rPr>
          <w:rFonts w:ascii="Times New Roman" w:eastAsia="Times New Roman" w:hAnsi="Times New Roman" w:cs="Times New Roman"/>
          <w:sz w:val="28"/>
          <w:szCs w:val="28"/>
        </w:rPr>
        <w:t xml:space="preserve"> комбинат хлебопродуктов», ООО «</w:t>
      </w:r>
      <w:proofErr w:type="spellStart"/>
      <w:r w:rsidR="00446792" w:rsidRPr="00FD17A7">
        <w:rPr>
          <w:rFonts w:ascii="Times New Roman" w:eastAsia="Times New Roman" w:hAnsi="Times New Roman" w:cs="Times New Roman"/>
          <w:sz w:val="28"/>
          <w:szCs w:val="28"/>
        </w:rPr>
        <w:t>Сванис</w:t>
      </w:r>
      <w:proofErr w:type="spellEnd"/>
      <w:r w:rsidR="00446792" w:rsidRPr="00FD17A7">
        <w:rPr>
          <w:rFonts w:ascii="Times New Roman" w:eastAsia="Times New Roman" w:hAnsi="Times New Roman" w:cs="Times New Roman"/>
          <w:sz w:val="28"/>
          <w:szCs w:val="28"/>
        </w:rPr>
        <w:t>», KФК «</w:t>
      </w:r>
      <w:proofErr w:type="spellStart"/>
      <w:r w:rsidR="00446792" w:rsidRPr="00FD17A7">
        <w:rPr>
          <w:rFonts w:ascii="Times New Roman" w:eastAsia="Times New Roman" w:hAnsi="Times New Roman" w:cs="Times New Roman"/>
          <w:sz w:val="28"/>
          <w:szCs w:val="28"/>
        </w:rPr>
        <w:t>Мелека</w:t>
      </w:r>
      <w:proofErr w:type="spellEnd"/>
      <w:r w:rsidR="00446792" w:rsidRPr="00FD17A7">
        <w:rPr>
          <w:rFonts w:ascii="Times New Roman" w:eastAsia="Times New Roman" w:hAnsi="Times New Roman" w:cs="Times New Roman"/>
          <w:sz w:val="28"/>
          <w:szCs w:val="28"/>
        </w:rPr>
        <w:t>», ГУП «Респуб</w:t>
      </w:r>
      <w:r w:rsidR="00446792">
        <w:rPr>
          <w:rFonts w:ascii="Times New Roman" w:eastAsia="Times New Roman" w:hAnsi="Times New Roman" w:cs="Times New Roman"/>
          <w:sz w:val="28"/>
          <w:szCs w:val="28"/>
        </w:rPr>
        <w:t>ликанские оросительные системы»)</w:t>
      </w:r>
      <w:r w:rsidRPr="00FD17A7">
        <w:rPr>
          <w:rFonts w:ascii="Times New Roman" w:eastAsia="Times New Roman" w:hAnsi="Times New Roman" w:cs="Times New Roman"/>
          <w:sz w:val="28"/>
          <w:szCs w:val="28"/>
        </w:rPr>
        <w:t>.</w:t>
      </w:r>
    </w:p>
    <w:p w:rsidR="00847ACF" w:rsidRPr="00FD17A7" w:rsidRDefault="00847ACF" w:rsidP="00695A27">
      <w:pPr>
        <w:spacing w:after="0"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xml:space="preserve">В практико-ориентированном (дуальном) обучении принимают участие </w:t>
      </w:r>
      <w:r w:rsidRPr="003536E7">
        <w:rPr>
          <w:rFonts w:ascii="Times New Roman" w:eastAsia="Times New Roman" w:hAnsi="Times New Roman" w:cs="Times New Roman"/>
          <w:b/>
          <w:sz w:val="28"/>
          <w:szCs w:val="28"/>
        </w:rPr>
        <w:t xml:space="preserve">9 </w:t>
      </w:r>
      <w:r w:rsidRPr="00FD17A7">
        <w:rPr>
          <w:rFonts w:ascii="Times New Roman" w:eastAsia="Times New Roman" w:hAnsi="Times New Roman" w:cs="Times New Roman"/>
          <w:sz w:val="28"/>
          <w:szCs w:val="28"/>
        </w:rPr>
        <w:t xml:space="preserve">организаций среднего профессионального образования и </w:t>
      </w:r>
      <w:r w:rsidRPr="003536E7">
        <w:rPr>
          <w:rFonts w:ascii="Times New Roman" w:eastAsia="Times New Roman" w:hAnsi="Times New Roman" w:cs="Times New Roman"/>
          <w:b/>
          <w:sz w:val="28"/>
          <w:szCs w:val="28"/>
        </w:rPr>
        <w:t xml:space="preserve">31 </w:t>
      </w:r>
      <w:r w:rsidRPr="00FD17A7">
        <w:rPr>
          <w:rFonts w:ascii="Times New Roman" w:eastAsia="Times New Roman" w:hAnsi="Times New Roman" w:cs="Times New Roman"/>
          <w:sz w:val="28"/>
          <w:szCs w:val="28"/>
        </w:rPr>
        <w:t xml:space="preserve">предприятие. По основным профессиональным образовательным программам начального и среднего профессионального образования обучается </w:t>
      </w:r>
      <w:r w:rsidRPr="003536E7">
        <w:rPr>
          <w:rFonts w:ascii="Times New Roman" w:eastAsia="Times New Roman" w:hAnsi="Times New Roman" w:cs="Times New Roman"/>
          <w:b/>
          <w:sz w:val="28"/>
          <w:szCs w:val="28"/>
        </w:rPr>
        <w:t>465</w:t>
      </w:r>
      <w:r w:rsidRPr="00FD17A7">
        <w:rPr>
          <w:rFonts w:ascii="Times New Roman" w:eastAsia="Times New Roman" w:hAnsi="Times New Roman" w:cs="Times New Roman"/>
          <w:sz w:val="28"/>
          <w:szCs w:val="28"/>
        </w:rPr>
        <w:t xml:space="preserve"> обучающихся по 13 профессиям и специальностям (2.29.01.03 «Сборщик обуви», 2. 29.01.08 «Оператор швейного оборудования», 2.15.02.01 «Монтаж и техническая эксплуатация промышленного оборудования», 5.43.01.09 «Повар, кондитер», 2.22.02.05 «Обработка металлов давления», 2.29.02.04 «Конструирование, моделирование и технология швейных изделий», 2.29.01.07 «Портной», 2.08.02.09 «Монтаж, наладка и эксплуатация электрооборудования промышленных и гражданских зданий» 2.13.02.02 «Теплоснабжение и теплотехническое оборудование», 2.15.02.10-1 «</w:t>
      </w:r>
      <w:proofErr w:type="spellStart"/>
      <w:r w:rsidRPr="00FD17A7">
        <w:rPr>
          <w:rFonts w:ascii="Times New Roman" w:eastAsia="Times New Roman" w:hAnsi="Times New Roman" w:cs="Times New Roman"/>
          <w:sz w:val="28"/>
          <w:szCs w:val="28"/>
        </w:rPr>
        <w:t>Мехатроника</w:t>
      </w:r>
      <w:proofErr w:type="spellEnd"/>
      <w:r w:rsidRPr="00FD17A7">
        <w:rPr>
          <w:rFonts w:ascii="Times New Roman" w:eastAsia="Times New Roman" w:hAnsi="Times New Roman" w:cs="Times New Roman"/>
          <w:sz w:val="28"/>
          <w:szCs w:val="28"/>
        </w:rPr>
        <w:t xml:space="preserve"> (по отраслям)», 2.15.01.32 «Оператор станков с программным управлением», 15.02.07-1 «Монтаж и техническая эксплуатация автоматизированных систем и объектов ЖКХ», 4.35.02.01 «Лесное и лесопарковое хозяйство»). и по 7 программам профессиональной подготовки квалифицированных рабочих кадров («Станочник широкого профиля», «Машинист насосных установок», «Тракторист категории «С», «Тракторист категории «В, С, Е», «Тракторист </w:t>
      </w:r>
      <w:r w:rsidRPr="00FD17A7">
        <w:rPr>
          <w:rFonts w:ascii="Times New Roman" w:eastAsia="Times New Roman" w:hAnsi="Times New Roman" w:cs="Times New Roman"/>
          <w:sz w:val="28"/>
          <w:szCs w:val="28"/>
        </w:rPr>
        <w:lastRenderedPageBreak/>
        <w:t>категории «В, С, Е. Машинист бульдозера», «Тракторист категории «В, С, Е. Машинист одноковшового экскаватора», Тракторист категории «D», «F»).</w:t>
      </w:r>
    </w:p>
    <w:p w:rsidR="00847ACF" w:rsidRPr="00FD17A7" w:rsidRDefault="00847ACF" w:rsidP="00695A27">
      <w:pPr>
        <w:spacing w:after="0"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xml:space="preserve">Так, начиная с 2018 года по образовательным программам профессиональной подготовки (краткосрочные программы) подготовлено </w:t>
      </w:r>
      <w:r w:rsidRPr="003536E7">
        <w:rPr>
          <w:rFonts w:ascii="Times New Roman" w:eastAsia="Times New Roman" w:hAnsi="Times New Roman" w:cs="Times New Roman"/>
          <w:b/>
          <w:sz w:val="28"/>
          <w:szCs w:val="28"/>
        </w:rPr>
        <w:t>более 300 человек</w:t>
      </w:r>
      <w:r w:rsidRPr="00FD17A7">
        <w:rPr>
          <w:rFonts w:ascii="Times New Roman" w:eastAsia="Times New Roman" w:hAnsi="Times New Roman" w:cs="Times New Roman"/>
          <w:sz w:val="28"/>
          <w:szCs w:val="28"/>
        </w:rPr>
        <w:t xml:space="preserve"> по профессиям: «Электромонтер по ремонту и обслуживанию электрооборудования», «</w:t>
      </w:r>
      <w:proofErr w:type="spellStart"/>
      <w:r w:rsidRPr="00FD17A7">
        <w:rPr>
          <w:rFonts w:ascii="Times New Roman" w:eastAsia="Times New Roman" w:hAnsi="Times New Roman" w:cs="Times New Roman"/>
          <w:sz w:val="28"/>
          <w:szCs w:val="28"/>
        </w:rPr>
        <w:t>Электрогазосварщик</w:t>
      </w:r>
      <w:proofErr w:type="spellEnd"/>
      <w:r w:rsidRPr="00FD17A7">
        <w:rPr>
          <w:rFonts w:ascii="Times New Roman" w:eastAsia="Times New Roman" w:hAnsi="Times New Roman" w:cs="Times New Roman"/>
          <w:sz w:val="28"/>
          <w:szCs w:val="28"/>
        </w:rPr>
        <w:t xml:space="preserve">», «Швея», «Станочник широкого профиля», «Мостовщик», «Слесарь аварийно-восстановительных работ», «Оператор дистанционного пульта управления в водопроводно-канализационном хозяйстве», «Тракторист категории «С», «Тракторист категории «В», «С», «Е», «Тракторист» категории «D», «F», «Тракторист категории «В», «С», «Е». Машинист бульдозера», «Тракторист категории «В», «С», «Е». Машинист одноковшового экскаватора» со сроком обучения от трех до шести месяцев. </w:t>
      </w:r>
    </w:p>
    <w:p w:rsidR="00847ACF" w:rsidRPr="00FD17A7" w:rsidRDefault="00847ACF" w:rsidP="00695A27">
      <w:pPr>
        <w:spacing w:after="0"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В 2022 году начата реализация образовательных программ профессиональной подготовки по направлениям:</w:t>
      </w:r>
    </w:p>
    <w:p w:rsidR="00847ACF" w:rsidRPr="00FD17A7" w:rsidRDefault="00847ACF" w:rsidP="00695A27">
      <w:pPr>
        <w:spacing w:after="0" w:line="276" w:lineRule="auto"/>
        <w:ind w:firstLine="284"/>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xml:space="preserve">- «Электромонтер по ремонту и обслуживанию электрооборудования» со сроком обучения 5 месяцев на базе ГОУ СПО «Приднестровский колледж технологий и управления»; </w:t>
      </w:r>
    </w:p>
    <w:p w:rsidR="00847ACF" w:rsidRPr="00FD17A7" w:rsidRDefault="00847ACF" w:rsidP="00695A27">
      <w:pPr>
        <w:spacing w:after="0" w:line="276" w:lineRule="auto"/>
        <w:ind w:firstLine="284"/>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«Машинист насосных установок» со сроком обучения 3 месяца на базе ГОУ СПО «</w:t>
      </w:r>
      <w:proofErr w:type="spellStart"/>
      <w:r w:rsidRPr="00FD17A7">
        <w:rPr>
          <w:rFonts w:ascii="Times New Roman" w:eastAsia="Times New Roman" w:hAnsi="Times New Roman" w:cs="Times New Roman"/>
          <w:sz w:val="28"/>
          <w:szCs w:val="28"/>
        </w:rPr>
        <w:t>Дубоссарский</w:t>
      </w:r>
      <w:proofErr w:type="spellEnd"/>
      <w:r w:rsidRPr="00FD17A7">
        <w:rPr>
          <w:rFonts w:ascii="Times New Roman" w:eastAsia="Times New Roman" w:hAnsi="Times New Roman" w:cs="Times New Roman"/>
          <w:sz w:val="28"/>
          <w:szCs w:val="28"/>
        </w:rPr>
        <w:t xml:space="preserve"> индустриальный техникум»;</w:t>
      </w:r>
    </w:p>
    <w:p w:rsidR="00847ACF" w:rsidRPr="00FD17A7" w:rsidRDefault="00847ACF" w:rsidP="00695A27">
      <w:pPr>
        <w:spacing w:after="0" w:line="276" w:lineRule="auto"/>
        <w:ind w:firstLine="284"/>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«Тракторист» категории «D», «F» со сроком обучения 3 месяца на базе ГОУ СПО «</w:t>
      </w:r>
      <w:proofErr w:type="spellStart"/>
      <w:r w:rsidRPr="00FD17A7">
        <w:rPr>
          <w:rFonts w:ascii="Times New Roman" w:eastAsia="Times New Roman" w:hAnsi="Times New Roman" w:cs="Times New Roman"/>
          <w:sz w:val="28"/>
          <w:szCs w:val="28"/>
        </w:rPr>
        <w:t>Дубоссарский</w:t>
      </w:r>
      <w:proofErr w:type="spellEnd"/>
      <w:r w:rsidRPr="00FD17A7">
        <w:rPr>
          <w:rFonts w:ascii="Times New Roman" w:eastAsia="Times New Roman" w:hAnsi="Times New Roman" w:cs="Times New Roman"/>
          <w:sz w:val="28"/>
          <w:szCs w:val="28"/>
        </w:rPr>
        <w:t xml:space="preserve"> индустриальный техникум»;</w:t>
      </w:r>
    </w:p>
    <w:p w:rsidR="00847ACF" w:rsidRPr="00FD17A7" w:rsidRDefault="00847ACF" w:rsidP="00695A27">
      <w:pPr>
        <w:spacing w:after="0" w:line="276" w:lineRule="auto"/>
        <w:ind w:firstLine="284"/>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«Станочник широкого профиля» со сроком обучения 3 месяца на базе ГОУ СПО «Днестровский техникум энергетики и компьютерных технологий».</w:t>
      </w:r>
    </w:p>
    <w:p w:rsidR="00847ACF" w:rsidRPr="00FD17A7" w:rsidRDefault="00847ACF" w:rsidP="00695A27">
      <w:pPr>
        <w:spacing w:after="0"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В 2022 году продолжена работа в рамках пилотного проекта по подготовке специалистов техников-</w:t>
      </w:r>
      <w:proofErr w:type="spellStart"/>
      <w:r w:rsidRPr="00FD17A7">
        <w:rPr>
          <w:rFonts w:ascii="Times New Roman" w:eastAsia="Times New Roman" w:hAnsi="Times New Roman" w:cs="Times New Roman"/>
          <w:sz w:val="28"/>
          <w:szCs w:val="28"/>
        </w:rPr>
        <w:t>мехатроников</w:t>
      </w:r>
      <w:proofErr w:type="spellEnd"/>
      <w:r w:rsidRPr="00FD17A7">
        <w:rPr>
          <w:rFonts w:ascii="Times New Roman" w:eastAsia="Times New Roman" w:hAnsi="Times New Roman" w:cs="Times New Roman"/>
          <w:sz w:val="28"/>
          <w:szCs w:val="28"/>
        </w:rPr>
        <w:t>, в областях: сельского хозяйства и мелиорации (на базе ГОУ СПО «Тираспольский аграрно-технический колледж им. М.В.Фрунзе»), легкой промышленности (на базе ГОУ СПО «Бендерский торгово-технологический техникум»), машиностроения (на базе ГОУ СПО «Промышленно-строительный техникум») по специальности среднего профессионального образования 15.02.10-1 «</w:t>
      </w:r>
      <w:proofErr w:type="spellStart"/>
      <w:r w:rsidRPr="00FD17A7">
        <w:rPr>
          <w:rFonts w:ascii="Times New Roman" w:eastAsia="Times New Roman" w:hAnsi="Times New Roman" w:cs="Times New Roman"/>
          <w:sz w:val="28"/>
          <w:szCs w:val="28"/>
        </w:rPr>
        <w:t>Мехатроника</w:t>
      </w:r>
      <w:proofErr w:type="spellEnd"/>
      <w:r w:rsidRPr="00FD17A7">
        <w:rPr>
          <w:rFonts w:ascii="Times New Roman" w:eastAsia="Times New Roman" w:hAnsi="Times New Roman" w:cs="Times New Roman"/>
          <w:sz w:val="28"/>
          <w:szCs w:val="28"/>
        </w:rPr>
        <w:t xml:space="preserve"> (по отраслям)». Также внедрена новая специальность 15.02.07-1 «Монтаж и техническая эксплуатация автоматизированных систем и объектов ЖКХ», реализация которой осуществляется на базе </w:t>
      </w:r>
      <w:proofErr w:type="spellStart"/>
      <w:r w:rsidRPr="00FD17A7">
        <w:rPr>
          <w:rFonts w:ascii="Times New Roman" w:eastAsia="Times New Roman" w:hAnsi="Times New Roman" w:cs="Times New Roman"/>
          <w:sz w:val="28"/>
          <w:szCs w:val="28"/>
        </w:rPr>
        <w:t>Рыбницкого</w:t>
      </w:r>
      <w:proofErr w:type="spellEnd"/>
      <w:r w:rsidRPr="00FD17A7">
        <w:rPr>
          <w:rFonts w:ascii="Times New Roman" w:eastAsia="Times New Roman" w:hAnsi="Times New Roman" w:cs="Times New Roman"/>
          <w:sz w:val="28"/>
          <w:szCs w:val="28"/>
        </w:rPr>
        <w:t xml:space="preserve"> филиала ГОУ «Приднестровский государственный университет им. Т.Г. Шевченко».</w:t>
      </w:r>
    </w:p>
    <w:p w:rsidR="00847ACF" w:rsidRPr="00FD17A7" w:rsidRDefault="00847ACF" w:rsidP="00695A27">
      <w:pPr>
        <w:spacing w:after="0"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xml:space="preserve">В 2021-2022 учебном году выпуск составил </w:t>
      </w:r>
      <w:r w:rsidRPr="00446792">
        <w:rPr>
          <w:rFonts w:ascii="Times New Roman" w:eastAsia="Times New Roman" w:hAnsi="Times New Roman" w:cs="Times New Roman"/>
          <w:b/>
          <w:sz w:val="28"/>
          <w:szCs w:val="28"/>
        </w:rPr>
        <w:t>92</w:t>
      </w:r>
      <w:r w:rsidRPr="00FD17A7">
        <w:rPr>
          <w:rFonts w:ascii="Times New Roman" w:eastAsia="Times New Roman" w:hAnsi="Times New Roman" w:cs="Times New Roman"/>
          <w:sz w:val="28"/>
          <w:szCs w:val="28"/>
        </w:rPr>
        <w:t xml:space="preserve"> обучающихся по программам практико-ориентиро</w:t>
      </w:r>
      <w:r w:rsidR="00446792">
        <w:rPr>
          <w:rFonts w:ascii="Times New Roman" w:eastAsia="Times New Roman" w:hAnsi="Times New Roman" w:cs="Times New Roman"/>
          <w:sz w:val="28"/>
          <w:szCs w:val="28"/>
        </w:rPr>
        <w:t>ванного (дуального) обучения.</w:t>
      </w:r>
    </w:p>
    <w:p w:rsidR="005D5C42" w:rsidRPr="00FD17A7" w:rsidRDefault="005D5C42" w:rsidP="00695A27">
      <w:pPr>
        <w:tabs>
          <w:tab w:val="left" w:pos="567"/>
          <w:tab w:val="left" w:pos="709"/>
        </w:tabs>
        <w:spacing w:before="240" w:after="0"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lastRenderedPageBreak/>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rsidR="005D5C42" w:rsidRPr="00FD17A7" w:rsidRDefault="00446792" w:rsidP="00695A27">
      <w:pPr>
        <w:tabs>
          <w:tab w:val="left" w:pos="284"/>
          <w:tab w:val="left" w:pos="567"/>
          <w:tab w:val="left" w:pos="1134"/>
        </w:tabs>
        <w:spacing w:after="0" w:line="276" w:lineRule="auto"/>
        <w:ind w:left="6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5C42" w:rsidRPr="00FD17A7">
        <w:rPr>
          <w:rFonts w:ascii="Times New Roman" w:eastAsia="Times New Roman" w:hAnsi="Times New Roman" w:cs="Times New Roman"/>
          <w:sz w:val="28"/>
          <w:szCs w:val="28"/>
        </w:rPr>
        <w:t>изготовлены рекламные проспекты;</w:t>
      </w:r>
    </w:p>
    <w:p w:rsidR="005D5C42" w:rsidRPr="00FD17A7" w:rsidRDefault="00446792" w:rsidP="00695A27">
      <w:pPr>
        <w:tabs>
          <w:tab w:val="left" w:pos="284"/>
          <w:tab w:val="left" w:pos="567"/>
          <w:tab w:val="left" w:pos="1134"/>
        </w:tabs>
        <w:spacing w:after="0" w:line="276" w:lineRule="auto"/>
        <w:ind w:left="6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5C42" w:rsidRPr="00FD17A7">
        <w:rPr>
          <w:rFonts w:ascii="Times New Roman" w:eastAsia="Times New Roman" w:hAnsi="Times New Roman" w:cs="Times New Roman"/>
          <w:sz w:val="28"/>
          <w:szCs w:val="28"/>
        </w:rPr>
        <w:t>организована PR-кампания в СМИ, социальных сетях рабочих профессий, специальностей, востребованных рынком труда республики.</w:t>
      </w:r>
    </w:p>
    <w:p w:rsidR="005D5C42" w:rsidRPr="00FD17A7" w:rsidRDefault="005D5C42" w:rsidP="00695A27">
      <w:pPr>
        <w:tabs>
          <w:tab w:val="left" w:pos="567"/>
          <w:tab w:val="left" w:pos="709"/>
        </w:tabs>
        <w:spacing w:after="0"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проведен I-й Республиканский фестиваль «В мире профессий» с 1 марта по 20 мая 2022 года.</w:t>
      </w:r>
    </w:p>
    <w:p w:rsidR="00036A21" w:rsidRPr="000E264B" w:rsidRDefault="005D5C42" w:rsidP="00695A27">
      <w:pPr>
        <w:spacing w:line="276" w:lineRule="auto"/>
        <w:ind w:firstLine="709"/>
        <w:jc w:val="both"/>
        <w:rPr>
          <w:rFonts w:ascii="Times New Roman" w:eastAsia="Times New Roman" w:hAnsi="Times New Roman" w:cs="Times New Roman"/>
          <w:sz w:val="28"/>
          <w:szCs w:val="28"/>
        </w:rPr>
      </w:pPr>
      <w:r w:rsidRPr="00FD17A7">
        <w:rPr>
          <w:rFonts w:ascii="Times New Roman" w:eastAsia="Times New Roman" w:hAnsi="Times New Roman" w:cs="Times New Roman"/>
          <w:sz w:val="28"/>
          <w:szCs w:val="28"/>
        </w:rPr>
        <w:t xml:space="preserve">В рамках Фестиваля было проведено 362 </w:t>
      </w:r>
      <w:proofErr w:type="spellStart"/>
      <w:r w:rsidRPr="00FD17A7">
        <w:rPr>
          <w:rFonts w:ascii="Times New Roman" w:eastAsia="Times New Roman" w:hAnsi="Times New Roman" w:cs="Times New Roman"/>
          <w:sz w:val="28"/>
          <w:szCs w:val="28"/>
        </w:rPr>
        <w:t>профориентационных</w:t>
      </w:r>
      <w:proofErr w:type="spellEnd"/>
      <w:r w:rsidRPr="00FD17A7">
        <w:rPr>
          <w:rFonts w:ascii="Times New Roman" w:eastAsia="Times New Roman" w:hAnsi="Times New Roman" w:cs="Times New Roman"/>
          <w:sz w:val="28"/>
          <w:szCs w:val="28"/>
        </w:rPr>
        <w:t xml:space="preserve"> мероприятия для обучающихся организаций образования Приднестровской Молдавской Республики.</w:t>
      </w:r>
    </w:p>
    <w:p w:rsidR="00036A21" w:rsidRDefault="00036A21" w:rsidP="00695A27">
      <w:pPr>
        <w:pStyle w:val="a3"/>
        <w:spacing w:before="240" w:line="276" w:lineRule="auto"/>
        <w:ind w:left="0"/>
        <w:jc w:val="center"/>
        <w:rPr>
          <w:rFonts w:ascii="Times New Roman" w:hAnsi="Times New Roman" w:cs="Times New Roman"/>
          <w:b/>
          <w:sz w:val="28"/>
          <w:szCs w:val="28"/>
        </w:rPr>
      </w:pPr>
      <w:r w:rsidRPr="00036A21">
        <w:rPr>
          <w:rFonts w:ascii="Times New Roman" w:hAnsi="Times New Roman" w:cs="Times New Roman"/>
          <w:b/>
          <w:sz w:val="28"/>
          <w:szCs w:val="28"/>
        </w:rPr>
        <w:t xml:space="preserve">7. </w:t>
      </w:r>
      <w:r w:rsidR="0024293B">
        <w:rPr>
          <w:rFonts w:ascii="Times New Roman" w:hAnsi="Times New Roman" w:cs="Times New Roman"/>
          <w:b/>
          <w:sz w:val="28"/>
          <w:szCs w:val="28"/>
        </w:rPr>
        <w:t>Поддержка талантливой молодежи и м</w:t>
      </w:r>
      <w:r w:rsidRPr="00036A21">
        <w:rPr>
          <w:rFonts w:ascii="Times New Roman" w:hAnsi="Times New Roman" w:cs="Times New Roman"/>
          <w:b/>
          <w:sz w:val="28"/>
          <w:szCs w:val="28"/>
        </w:rPr>
        <w:t>еждународное сотрудничество: Участие молодых граждан в международных образовательных, культурных</w:t>
      </w:r>
      <w:r w:rsidR="0024293B">
        <w:rPr>
          <w:rFonts w:ascii="Times New Roman" w:hAnsi="Times New Roman" w:cs="Times New Roman"/>
          <w:b/>
          <w:sz w:val="28"/>
          <w:szCs w:val="28"/>
        </w:rPr>
        <w:t>, спортивных</w:t>
      </w:r>
      <w:r w:rsidRPr="00036A21">
        <w:rPr>
          <w:rFonts w:ascii="Times New Roman" w:hAnsi="Times New Roman" w:cs="Times New Roman"/>
          <w:b/>
          <w:sz w:val="28"/>
          <w:szCs w:val="28"/>
        </w:rPr>
        <w:t>, научно-технических и социальных программах и проектах</w:t>
      </w:r>
    </w:p>
    <w:p w:rsidR="00695A27" w:rsidRDefault="00695A27" w:rsidP="00A138B9">
      <w:pPr>
        <w:pStyle w:val="a3"/>
        <w:spacing w:line="276" w:lineRule="auto"/>
        <w:ind w:left="0"/>
        <w:jc w:val="center"/>
        <w:rPr>
          <w:rFonts w:ascii="Times New Roman" w:hAnsi="Times New Roman" w:cs="Times New Roman"/>
          <w:b/>
          <w:sz w:val="28"/>
          <w:szCs w:val="28"/>
        </w:rPr>
      </w:pPr>
    </w:p>
    <w:p w:rsidR="0024293B" w:rsidRPr="00AA4ADA" w:rsidRDefault="0024293B" w:rsidP="00695A27">
      <w:pPr>
        <w:pStyle w:val="a3"/>
        <w:spacing w:before="240" w:after="0" w:line="276" w:lineRule="auto"/>
        <w:ind w:left="0" w:firstLine="709"/>
        <w:jc w:val="both"/>
        <w:rPr>
          <w:rFonts w:ascii="Times New Roman" w:hAnsi="Times New Roman" w:cs="Times New Roman"/>
          <w:sz w:val="28"/>
          <w:szCs w:val="28"/>
        </w:rPr>
      </w:pPr>
      <w:r w:rsidRPr="00AA4ADA">
        <w:rPr>
          <w:rFonts w:ascii="Times New Roman" w:hAnsi="Times New Roman" w:cs="Times New Roman"/>
          <w:sz w:val="28"/>
          <w:szCs w:val="28"/>
        </w:rPr>
        <w:t>Одним из ведущих направлений государственной молодежной политики в Приднестровской Молдавской Республике является создание условий для выявления и развития интеллектуальных, познавательных и творческих способностей молодежи, создание условий для поддержки молодых людей.</w:t>
      </w:r>
    </w:p>
    <w:p w:rsidR="00AC6075" w:rsidRDefault="00F25ADD"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в целях стимулирования успешной учебы, обеспечения социальной поддержки обучающихся, мотивации </w:t>
      </w:r>
      <w:r w:rsidR="00AC6075">
        <w:rPr>
          <w:rFonts w:ascii="Times New Roman" w:hAnsi="Times New Roman" w:cs="Times New Roman"/>
          <w:sz w:val="28"/>
          <w:szCs w:val="28"/>
        </w:rPr>
        <w:t>активной гражданской позиции молодым гражданам присуждается государственная стипендия Президента Приднестровской Молдавской Республики.</w:t>
      </w:r>
    </w:p>
    <w:p w:rsidR="00F25ADD" w:rsidRDefault="00C24545" w:rsidP="00695A27">
      <w:pPr>
        <w:spacing w:after="0" w:line="276" w:lineRule="auto"/>
        <w:ind w:firstLine="709"/>
        <w:jc w:val="both"/>
        <w:rPr>
          <w:rFonts w:ascii="Times New Roman" w:hAnsi="Times New Roman" w:cs="Times New Roman"/>
          <w:sz w:val="28"/>
          <w:szCs w:val="28"/>
        </w:rPr>
      </w:pPr>
      <w:r w:rsidRPr="00C24545">
        <w:rPr>
          <w:rFonts w:ascii="Times New Roman" w:hAnsi="Times New Roman" w:cs="Times New Roman"/>
          <w:sz w:val="28"/>
          <w:szCs w:val="28"/>
        </w:rPr>
        <w:t xml:space="preserve">В </w:t>
      </w:r>
      <w:r>
        <w:rPr>
          <w:rFonts w:ascii="Times New Roman" w:hAnsi="Times New Roman" w:cs="Times New Roman"/>
          <w:sz w:val="28"/>
          <w:szCs w:val="28"/>
        </w:rPr>
        <w:t xml:space="preserve">городах и районах республики в </w:t>
      </w:r>
      <w:r w:rsidRPr="00C24545">
        <w:rPr>
          <w:rFonts w:ascii="Times New Roman" w:hAnsi="Times New Roman" w:cs="Times New Roman"/>
          <w:sz w:val="28"/>
          <w:szCs w:val="28"/>
        </w:rPr>
        <w:t>соответствии с Законом «О государственной молодежной политике в ПМР» работа над созданием условий для социального развития молодежи, реализации ее интеллектуального и духовного потенциала в инте</w:t>
      </w:r>
      <w:r>
        <w:rPr>
          <w:rFonts w:ascii="Times New Roman" w:hAnsi="Times New Roman" w:cs="Times New Roman"/>
          <w:sz w:val="28"/>
          <w:szCs w:val="28"/>
        </w:rPr>
        <w:t xml:space="preserve">ресах приднестровского общества организована в организациях дополнительного образования. </w:t>
      </w:r>
    </w:p>
    <w:p w:rsidR="00F25ADD" w:rsidRPr="00F25ADD" w:rsidRDefault="00F25ADD" w:rsidP="00695A2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F25ADD">
        <w:rPr>
          <w:rFonts w:ascii="Times New Roman" w:hAnsi="Times New Roman" w:cs="Times New Roman"/>
          <w:i/>
          <w:sz w:val="28"/>
          <w:szCs w:val="28"/>
          <w:u w:val="single"/>
        </w:rPr>
        <w:t>г. Тирасполь</w:t>
      </w:r>
      <w:r>
        <w:rPr>
          <w:rFonts w:ascii="Times New Roman" w:hAnsi="Times New Roman" w:cs="Times New Roman"/>
          <w:sz w:val="28"/>
          <w:szCs w:val="28"/>
        </w:rPr>
        <w:t xml:space="preserve"> активно функционирует </w:t>
      </w:r>
      <w:r w:rsidRPr="00F25ADD">
        <w:rPr>
          <w:rFonts w:ascii="Times New Roman" w:hAnsi="Times New Roman" w:cs="Times New Roman"/>
          <w:sz w:val="28"/>
          <w:szCs w:val="28"/>
        </w:rPr>
        <w:t>Городско</w:t>
      </w:r>
      <w:r>
        <w:rPr>
          <w:rFonts w:ascii="Times New Roman" w:hAnsi="Times New Roman" w:cs="Times New Roman"/>
          <w:sz w:val="28"/>
          <w:szCs w:val="28"/>
        </w:rPr>
        <w:t>й</w:t>
      </w:r>
      <w:r w:rsidRPr="00F25ADD">
        <w:rPr>
          <w:rFonts w:ascii="Times New Roman" w:hAnsi="Times New Roman" w:cs="Times New Roman"/>
          <w:sz w:val="28"/>
          <w:szCs w:val="28"/>
        </w:rPr>
        <w:t xml:space="preserve"> молодежн</w:t>
      </w:r>
      <w:r>
        <w:rPr>
          <w:rFonts w:ascii="Times New Roman" w:hAnsi="Times New Roman" w:cs="Times New Roman"/>
          <w:sz w:val="28"/>
          <w:szCs w:val="28"/>
        </w:rPr>
        <w:t>ый</w:t>
      </w:r>
      <w:r w:rsidRPr="00F25ADD">
        <w:rPr>
          <w:rFonts w:ascii="Times New Roman" w:hAnsi="Times New Roman" w:cs="Times New Roman"/>
          <w:sz w:val="28"/>
          <w:szCs w:val="28"/>
        </w:rPr>
        <w:t xml:space="preserve"> центр</w:t>
      </w:r>
      <w:r>
        <w:rPr>
          <w:rFonts w:ascii="Times New Roman" w:hAnsi="Times New Roman" w:cs="Times New Roman"/>
          <w:sz w:val="28"/>
          <w:szCs w:val="28"/>
        </w:rPr>
        <w:t>.</w:t>
      </w:r>
      <w:r w:rsidRPr="00F25ADD">
        <w:rPr>
          <w:rFonts w:ascii="Times New Roman" w:hAnsi="Times New Roman" w:cs="Times New Roman"/>
          <w:sz w:val="28"/>
          <w:szCs w:val="28"/>
        </w:rPr>
        <w:t xml:space="preserve"> Активисты в 2022 году стали победителями Республиканского конкурса социальных проектов на предоставление грантов Президента ПМР. Тема: «Развитие Городского молодежного центра г. Тирасполь». Номинация – «Социализация и гражданская вовлеченность молодёжи».</w:t>
      </w:r>
    </w:p>
    <w:p w:rsidR="0032442D" w:rsidRDefault="00C24545" w:rsidP="00695A27">
      <w:pPr>
        <w:spacing w:after="0" w:line="276" w:lineRule="auto"/>
        <w:ind w:firstLine="709"/>
        <w:jc w:val="both"/>
        <w:rPr>
          <w:rFonts w:ascii="Times New Roman" w:hAnsi="Times New Roman" w:cs="Times New Roman"/>
          <w:sz w:val="28"/>
          <w:szCs w:val="28"/>
        </w:rPr>
      </w:pPr>
      <w:r w:rsidRPr="00C24545">
        <w:rPr>
          <w:rFonts w:ascii="Times New Roman" w:hAnsi="Times New Roman" w:cs="Times New Roman"/>
          <w:sz w:val="28"/>
          <w:szCs w:val="28"/>
        </w:rPr>
        <w:t>В целях поддержки и</w:t>
      </w:r>
      <w:r>
        <w:rPr>
          <w:rFonts w:ascii="Times New Roman" w:hAnsi="Times New Roman" w:cs="Times New Roman"/>
          <w:sz w:val="28"/>
          <w:szCs w:val="28"/>
        </w:rPr>
        <w:t xml:space="preserve"> развития талантливой молодежи,</w:t>
      </w:r>
      <w:r w:rsidRPr="00C24545">
        <w:rPr>
          <w:rFonts w:ascii="Times New Roman" w:hAnsi="Times New Roman" w:cs="Times New Roman"/>
          <w:sz w:val="28"/>
          <w:szCs w:val="28"/>
        </w:rPr>
        <w:t xml:space="preserve"> в </w:t>
      </w:r>
      <w:r w:rsidRPr="00C24545">
        <w:rPr>
          <w:rFonts w:ascii="Times New Roman" w:hAnsi="Times New Roman" w:cs="Times New Roman"/>
          <w:i/>
          <w:sz w:val="28"/>
          <w:szCs w:val="28"/>
          <w:u w:val="single"/>
        </w:rPr>
        <w:t>городе Бендеры</w:t>
      </w:r>
      <w:r w:rsidRPr="00C24545">
        <w:rPr>
          <w:rFonts w:ascii="Times New Roman" w:hAnsi="Times New Roman" w:cs="Times New Roman"/>
          <w:sz w:val="28"/>
          <w:szCs w:val="28"/>
        </w:rPr>
        <w:t xml:space="preserve"> осуще</w:t>
      </w:r>
      <w:r>
        <w:rPr>
          <w:rFonts w:ascii="Times New Roman" w:hAnsi="Times New Roman" w:cs="Times New Roman"/>
          <w:sz w:val="28"/>
          <w:szCs w:val="28"/>
        </w:rPr>
        <w:t>ствляется комплексная работа по</w:t>
      </w:r>
      <w:r w:rsidRPr="00C24545">
        <w:rPr>
          <w:rFonts w:ascii="Times New Roman" w:hAnsi="Times New Roman" w:cs="Times New Roman"/>
          <w:sz w:val="28"/>
          <w:szCs w:val="28"/>
        </w:rPr>
        <w:t xml:space="preserve"> реализации Городской целе</w:t>
      </w:r>
      <w:r>
        <w:rPr>
          <w:rFonts w:ascii="Times New Roman" w:hAnsi="Times New Roman" w:cs="Times New Roman"/>
          <w:sz w:val="28"/>
          <w:szCs w:val="28"/>
        </w:rPr>
        <w:t xml:space="preserve">вой программы «Одаренные дети». </w:t>
      </w:r>
      <w:r w:rsidRPr="00C24545">
        <w:rPr>
          <w:rFonts w:ascii="Times New Roman" w:hAnsi="Times New Roman" w:cs="Times New Roman"/>
          <w:sz w:val="28"/>
          <w:szCs w:val="28"/>
        </w:rPr>
        <w:t xml:space="preserve">Стратегия работы с талантливыми и </w:t>
      </w:r>
      <w:r w:rsidRPr="00C24545">
        <w:rPr>
          <w:rFonts w:ascii="Times New Roman" w:hAnsi="Times New Roman" w:cs="Times New Roman"/>
          <w:sz w:val="28"/>
          <w:szCs w:val="28"/>
        </w:rPr>
        <w:lastRenderedPageBreak/>
        <w:t>одаренными детьми заключается в создании условий для их успешного развития, включая детей с явными проявлениями способностей, а также детей, чья одаренность ещё не проявилась, но у них есть желание развить к</w:t>
      </w:r>
      <w:r w:rsidR="0032442D">
        <w:rPr>
          <w:rFonts w:ascii="Times New Roman" w:hAnsi="Times New Roman" w:cs="Times New Roman"/>
          <w:sz w:val="28"/>
          <w:szCs w:val="28"/>
        </w:rPr>
        <w:t>акие-либо способности.</w:t>
      </w:r>
    </w:p>
    <w:p w:rsidR="00695A27" w:rsidRPr="00695A27" w:rsidRDefault="00135D6A" w:rsidP="00695A27">
      <w:pPr>
        <w:spacing w:after="0" w:line="276" w:lineRule="auto"/>
        <w:ind w:firstLine="709"/>
        <w:jc w:val="both"/>
        <w:rPr>
          <w:rFonts w:ascii="Times New Roman" w:hAnsi="Times New Roman" w:cs="Times New Roman"/>
          <w:sz w:val="28"/>
          <w:szCs w:val="28"/>
        </w:rPr>
      </w:pPr>
      <w:r w:rsidRPr="0032442D">
        <w:rPr>
          <w:rFonts w:ascii="Times New Roman" w:hAnsi="Times New Roman" w:cs="Times New Roman"/>
          <w:i/>
          <w:sz w:val="28"/>
          <w:szCs w:val="28"/>
          <w:u w:val="single"/>
        </w:rPr>
        <w:t xml:space="preserve">В </w:t>
      </w:r>
      <w:proofErr w:type="spellStart"/>
      <w:r w:rsidRPr="0032442D">
        <w:rPr>
          <w:rFonts w:ascii="Times New Roman" w:hAnsi="Times New Roman" w:cs="Times New Roman"/>
          <w:i/>
          <w:sz w:val="28"/>
          <w:szCs w:val="28"/>
          <w:u w:val="single"/>
        </w:rPr>
        <w:t>Слободзейском</w:t>
      </w:r>
      <w:proofErr w:type="spellEnd"/>
      <w:r w:rsidRPr="0032442D">
        <w:rPr>
          <w:rFonts w:ascii="Times New Roman" w:hAnsi="Times New Roman" w:cs="Times New Roman"/>
          <w:i/>
          <w:sz w:val="28"/>
          <w:szCs w:val="28"/>
          <w:u w:val="single"/>
        </w:rPr>
        <w:t xml:space="preserve"> районе и г. </w:t>
      </w:r>
      <w:proofErr w:type="spellStart"/>
      <w:r w:rsidRPr="0032442D">
        <w:rPr>
          <w:rFonts w:ascii="Times New Roman" w:hAnsi="Times New Roman" w:cs="Times New Roman"/>
          <w:i/>
          <w:sz w:val="28"/>
          <w:szCs w:val="28"/>
          <w:u w:val="single"/>
        </w:rPr>
        <w:t>Слободзея</w:t>
      </w:r>
      <w:proofErr w:type="spellEnd"/>
      <w:r>
        <w:rPr>
          <w:rFonts w:ascii="Times New Roman" w:hAnsi="Times New Roman" w:cs="Times New Roman"/>
          <w:sz w:val="28"/>
          <w:szCs w:val="28"/>
        </w:rPr>
        <w:t xml:space="preserve"> з</w:t>
      </w:r>
      <w:r w:rsidRPr="00135D6A">
        <w:rPr>
          <w:rFonts w:ascii="Times New Roman" w:hAnsi="Times New Roman" w:cs="Times New Roman"/>
          <w:sz w:val="28"/>
          <w:szCs w:val="28"/>
        </w:rPr>
        <w:t xml:space="preserve">а отчетный период </w:t>
      </w:r>
      <w:r w:rsidR="0032442D">
        <w:rPr>
          <w:rFonts w:ascii="Times New Roman" w:hAnsi="Times New Roman" w:cs="Times New Roman"/>
          <w:sz w:val="28"/>
          <w:szCs w:val="28"/>
        </w:rPr>
        <w:t xml:space="preserve">реализованы комплексы мер по </w:t>
      </w:r>
      <w:r w:rsidR="0032442D" w:rsidRPr="00135D6A">
        <w:rPr>
          <w:rFonts w:ascii="Times New Roman" w:hAnsi="Times New Roman" w:cs="Times New Roman"/>
          <w:sz w:val="28"/>
          <w:szCs w:val="28"/>
        </w:rPr>
        <w:t xml:space="preserve">содействию трудовой адаптации и занятости </w:t>
      </w:r>
      <w:r w:rsidR="0032442D" w:rsidRPr="00695A27">
        <w:rPr>
          <w:rFonts w:ascii="Times New Roman" w:hAnsi="Times New Roman" w:cs="Times New Roman"/>
          <w:sz w:val="28"/>
          <w:szCs w:val="28"/>
        </w:rPr>
        <w:t>молодежи (24 мероприятия), государственной</w:t>
      </w:r>
      <w:r w:rsidRPr="00695A27">
        <w:rPr>
          <w:rFonts w:ascii="Times New Roman" w:hAnsi="Times New Roman" w:cs="Times New Roman"/>
          <w:sz w:val="28"/>
          <w:szCs w:val="28"/>
        </w:rPr>
        <w:t xml:space="preserve"> поддержк</w:t>
      </w:r>
      <w:r w:rsidR="0032442D" w:rsidRPr="00695A27">
        <w:rPr>
          <w:rFonts w:ascii="Times New Roman" w:hAnsi="Times New Roman" w:cs="Times New Roman"/>
          <w:sz w:val="28"/>
          <w:szCs w:val="28"/>
        </w:rPr>
        <w:t>е</w:t>
      </w:r>
      <w:r w:rsidRPr="00695A27">
        <w:rPr>
          <w:rFonts w:ascii="Times New Roman" w:hAnsi="Times New Roman" w:cs="Times New Roman"/>
          <w:sz w:val="28"/>
          <w:szCs w:val="28"/>
        </w:rPr>
        <w:t xml:space="preserve"> одаренной и талантливой молодежи, мол</w:t>
      </w:r>
      <w:r w:rsidR="0032442D" w:rsidRPr="00695A27">
        <w:rPr>
          <w:rFonts w:ascii="Times New Roman" w:hAnsi="Times New Roman" w:cs="Times New Roman"/>
          <w:sz w:val="28"/>
          <w:szCs w:val="28"/>
        </w:rPr>
        <w:t xml:space="preserve">одежных </w:t>
      </w:r>
      <w:proofErr w:type="spellStart"/>
      <w:r w:rsidR="0032442D" w:rsidRPr="00695A27">
        <w:rPr>
          <w:rFonts w:ascii="Times New Roman" w:hAnsi="Times New Roman" w:cs="Times New Roman"/>
          <w:sz w:val="28"/>
          <w:szCs w:val="28"/>
        </w:rPr>
        <w:t>стартапов</w:t>
      </w:r>
      <w:proofErr w:type="spellEnd"/>
      <w:r w:rsidR="0032442D" w:rsidRPr="00695A27">
        <w:rPr>
          <w:rFonts w:ascii="Times New Roman" w:hAnsi="Times New Roman" w:cs="Times New Roman"/>
          <w:sz w:val="28"/>
          <w:szCs w:val="28"/>
        </w:rPr>
        <w:t xml:space="preserve"> и инициатив (</w:t>
      </w:r>
      <w:r w:rsidRPr="00695A27">
        <w:rPr>
          <w:rFonts w:ascii="Times New Roman" w:hAnsi="Times New Roman" w:cs="Times New Roman"/>
          <w:sz w:val="28"/>
          <w:szCs w:val="28"/>
        </w:rPr>
        <w:t>39 мероприятий</w:t>
      </w:r>
      <w:r w:rsidR="0032442D" w:rsidRPr="00695A27">
        <w:rPr>
          <w:rFonts w:ascii="Times New Roman" w:hAnsi="Times New Roman" w:cs="Times New Roman"/>
          <w:sz w:val="28"/>
          <w:szCs w:val="28"/>
        </w:rPr>
        <w:t xml:space="preserve">), </w:t>
      </w:r>
      <w:r w:rsidRPr="00695A27">
        <w:rPr>
          <w:rFonts w:ascii="Times New Roman" w:hAnsi="Times New Roman" w:cs="Times New Roman"/>
          <w:sz w:val="28"/>
          <w:szCs w:val="28"/>
        </w:rPr>
        <w:t>по поддержке деятельности молодежных общественных объединений, инициатив и разви</w:t>
      </w:r>
      <w:r w:rsidR="0032442D" w:rsidRPr="00695A27">
        <w:rPr>
          <w:rFonts w:ascii="Times New Roman" w:hAnsi="Times New Roman" w:cs="Times New Roman"/>
          <w:sz w:val="28"/>
          <w:szCs w:val="28"/>
        </w:rPr>
        <w:t>тию добровольческого движения (21 мероприятие).</w:t>
      </w:r>
      <w:r w:rsidRPr="00695A27">
        <w:rPr>
          <w:rFonts w:ascii="Times New Roman" w:hAnsi="Times New Roman" w:cs="Times New Roman"/>
          <w:sz w:val="28"/>
          <w:szCs w:val="28"/>
        </w:rPr>
        <w:t xml:space="preserve"> </w:t>
      </w:r>
    </w:p>
    <w:p w:rsidR="00C24545" w:rsidRDefault="0032442D" w:rsidP="00695A27">
      <w:pPr>
        <w:spacing w:after="0" w:line="276" w:lineRule="auto"/>
        <w:ind w:firstLine="709"/>
        <w:jc w:val="both"/>
        <w:rPr>
          <w:rFonts w:ascii="Times New Roman" w:hAnsi="Times New Roman" w:cs="Times New Roman"/>
          <w:sz w:val="28"/>
          <w:szCs w:val="28"/>
        </w:rPr>
      </w:pPr>
      <w:r w:rsidRPr="00695A27">
        <w:rPr>
          <w:rFonts w:ascii="Times New Roman" w:hAnsi="Times New Roman" w:cs="Times New Roman"/>
          <w:sz w:val="28"/>
          <w:szCs w:val="28"/>
        </w:rPr>
        <w:t>В</w:t>
      </w:r>
      <w:r w:rsidR="00135D6A" w:rsidRPr="00695A27">
        <w:rPr>
          <w:rFonts w:ascii="Times New Roman" w:hAnsi="Times New Roman" w:cs="Times New Roman"/>
          <w:sz w:val="28"/>
          <w:szCs w:val="28"/>
        </w:rPr>
        <w:t xml:space="preserve"> рамках выявления талантливой молодежи при государственной администрации </w:t>
      </w:r>
      <w:proofErr w:type="spellStart"/>
      <w:r w:rsidR="00135D6A" w:rsidRPr="00695A27">
        <w:rPr>
          <w:rFonts w:ascii="Times New Roman" w:hAnsi="Times New Roman" w:cs="Times New Roman"/>
          <w:sz w:val="28"/>
          <w:szCs w:val="28"/>
        </w:rPr>
        <w:t>Слободзейского</w:t>
      </w:r>
      <w:proofErr w:type="spellEnd"/>
      <w:r w:rsidR="00135D6A" w:rsidRPr="00695A27">
        <w:rPr>
          <w:rFonts w:ascii="Times New Roman" w:hAnsi="Times New Roman" w:cs="Times New Roman"/>
          <w:sz w:val="28"/>
          <w:szCs w:val="28"/>
        </w:rPr>
        <w:t xml:space="preserve"> района, был создан «Молодежный совет </w:t>
      </w:r>
      <w:proofErr w:type="spellStart"/>
      <w:r w:rsidR="00135D6A" w:rsidRPr="00695A27">
        <w:rPr>
          <w:rFonts w:ascii="Times New Roman" w:hAnsi="Times New Roman" w:cs="Times New Roman"/>
          <w:sz w:val="28"/>
          <w:szCs w:val="28"/>
        </w:rPr>
        <w:t>Слободзейского</w:t>
      </w:r>
      <w:proofErr w:type="spellEnd"/>
      <w:r w:rsidR="00135D6A" w:rsidRPr="00695A27">
        <w:rPr>
          <w:rFonts w:ascii="Times New Roman" w:hAnsi="Times New Roman" w:cs="Times New Roman"/>
          <w:sz w:val="28"/>
          <w:szCs w:val="28"/>
        </w:rPr>
        <w:t xml:space="preserve"> района»</w:t>
      </w:r>
      <w:r w:rsidRPr="00695A27">
        <w:rPr>
          <w:rFonts w:ascii="Times New Roman" w:hAnsi="Times New Roman" w:cs="Times New Roman"/>
          <w:sz w:val="28"/>
          <w:szCs w:val="28"/>
        </w:rPr>
        <w:t>,</w:t>
      </w:r>
      <w:r w:rsidR="00135D6A" w:rsidRPr="00695A27">
        <w:rPr>
          <w:rFonts w:ascii="Times New Roman" w:hAnsi="Times New Roman" w:cs="Times New Roman"/>
          <w:sz w:val="28"/>
          <w:szCs w:val="28"/>
        </w:rPr>
        <w:t xml:space="preserve"> в котор</w:t>
      </w:r>
      <w:r w:rsidRPr="00695A27">
        <w:rPr>
          <w:rFonts w:ascii="Times New Roman" w:hAnsi="Times New Roman" w:cs="Times New Roman"/>
          <w:sz w:val="28"/>
          <w:szCs w:val="28"/>
        </w:rPr>
        <w:t>ый</w:t>
      </w:r>
      <w:r w:rsidR="00135D6A" w:rsidRPr="00695A27">
        <w:rPr>
          <w:rFonts w:ascii="Times New Roman" w:hAnsi="Times New Roman" w:cs="Times New Roman"/>
          <w:sz w:val="28"/>
          <w:szCs w:val="28"/>
        </w:rPr>
        <w:t xml:space="preserve"> входит ак</w:t>
      </w:r>
      <w:r w:rsidRPr="00695A27">
        <w:rPr>
          <w:rFonts w:ascii="Times New Roman" w:hAnsi="Times New Roman" w:cs="Times New Roman"/>
          <w:sz w:val="28"/>
          <w:szCs w:val="28"/>
        </w:rPr>
        <w:t>тивная молодежь населенных пункт</w:t>
      </w:r>
      <w:r w:rsidR="00135D6A" w:rsidRPr="00695A27">
        <w:rPr>
          <w:rFonts w:ascii="Times New Roman" w:hAnsi="Times New Roman" w:cs="Times New Roman"/>
          <w:sz w:val="28"/>
          <w:szCs w:val="28"/>
        </w:rPr>
        <w:t>ов района от 16-35 лет.</w:t>
      </w:r>
    </w:p>
    <w:p w:rsidR="0032442D" w:rsidRDefault="0032442D" w:rsidP="00695A27">
      <w:pPr>
        <w:spacing w:after="0" w:line="276" w:lineRule="auto"/>
        <w:ind w:firstLine="709"/>
        <w:jc w:val="both"/>
        <w:rPr>
          <w:rFonts w:ascii="Times New Roman" w:eastAsia="Times New Roman" w:hAnsi="Times New Roman" w:cs="Times New Roman"/>
          <w:sz w:val="28"/>
          <w:szCs w:val="28"/>
        </w:rPr>
      </w:pPr>
      <w:r w:rsidRPr="0032442D">
        <w:rPr>
          <w:rFonts w:ascii="Times New Roman" w:hAnsi="Times New Roman" w:cs="Times New Roman"/>
          <w:i/>
          <w:sz w:val="28"/>
          <w:szCs w:val="28"/>
          <w:u w:val="single"/>
        </w:rPr>
        <w:t xml:space="preserve">В </w:t>
      </w:r>
      <w:proofErr w:type="spellStart"/>
      <w:r w:rsidRPr="0032442D">
        <w:rPr>
          <w:rFonts w:ascii="Times New Roman" w:hAnsi="Times New Roman" w:cs="Times New Roman"/>
          <w:i/>
          <w:sz w:val="28"/>
          <w:szCs w:val="28"/>
          <w:u w:val="single"/>
        </w:rPr>
        <w:t>Рыбницком</w:t>
      </w:r>
      <w:proofErr w:type="spellEnd"/>
      <w:r w:rsidRPr="0032442D">
        <w:rPr>
          <w:rFonts w:ascii="Times New Roman" w:hAnsi="Times New Roman" w:cs="Times New Roman"/>
          <w:i/>
          <w:sz w:val="28"/>
          <w:szCs w:val="28"/>
          <w:u w:val="single"/>
        </w:rPr>
        <w:t xml:space="preserve"> районе и г. Рыбница</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функционирует</w:t>
      </w:r>
      <w:r w:rsidRPr="009942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Pr="00994292">
        <w:rPr>
          <w:rFonts w:ascii="Times New Roman" w:eastAsia="Times New Roman" w:hAnsi="Times New Roman" w:cs="Times New Roman"/>
          <w:color w:val="000000"/>
          <w:sz w:val="28"/>
          <w:szCs w:val="28"/>
        </w:rPr>
        <w:t>олодежный центр, находящийся в введении МУ «</w:t>
      </w:r>
      <w:proofErr w:type="spellStart"/>
      <w:r w:rsidRPr="00994292">
        <w:rPr>
          <w:rFonts w:ascii="Times New Roman" w:eastAsia="Times New Roman" w:hAnsi="Times New Roman" w:cs="Times New Roman"/>
          <w:color w:val="000000"/>
          <w:sz w:val="28"/>
          <w:szCs w:val="28"/>
        </w:rPr>
        <w:t>Рыбницкое</w:t>
      </w:r>
      <w:proofErr w:type="spellEnd"/>
      <w:r w:rsidRPr="00994292">
        <w:rPr>
          <w:rFonts w:ascii="Times New Roman" w:eastAsia="Times New Roman" w:hAnsi="Times New Roman" w:cs="Times New Roman"/>
          <w:color w:val="000000"/>
          <w:sz w:val="28"/>
          <w:szCs w:val="28"/>
        </w:rPr>
        <w:t xml:space="preserve"> управление культуры», призван</w:t>
      </w:r>
      <w:r>
        <w:rPr>
          <w:rFonts w:ascii="Times New Roman" w:eastAsia="Times New Roman" w:hAnsi="Times New Roman" w:cs="Times New Roman"/>
          <w:color w:val="000000"/>
          <w:sz w:val="28"/>
          <w:szCs w:val="28"/>
        </w:rPr>
        <w:t>ный</w:t>
      </w:r>
      <w:r w:rsidRPr="00994292">
        <w:rPr>
          <w:rFonts w:ascii="Times New Roman" w:eastAsia="Times New Roman" w:hAnsi="Times New Roman" w:cs="Times New Roman"/>
          <w:color w:val="000000"/>
          <w:sz w:val="28"/>
          <w:szCs w:val="28"/>
        </w:rPr>
        <w:t xml:space="preserve"> поддерживать творческую, одаренную, интеллектуальную, инициативную молодежь в реализации своих возможностей. </w:t>
      </w:r>
      <w:r w:rsidRPr="00A11F55">
        <w:rPr>
          <w:rFonts w:ascii="Times New Roman" w:eastAsia="Times New Roman" w:hAnsi="Times New Roman" w:cs="Times New Roman"/>
          <w:sz w:val="28"/>
          <w:szCs w:val="28"/>
        </w:rPr>
        <w:t xml:space="preserve">С целью организации досуга детей и подростков в свободное от школьных занятий время в </w:t>
      </w:r>
      <w:r>
        <w:rPr>
          <w:rFonts w:ascii="Times New Roman" w:eastAsia="Times New Roman" w:hAnsi="Times New Roman" w:cs="Times New Roman"/>
          <w:sz w:val="28"/>
          <w:szCs w:val="28"/>
        </w:rPr>
        <w:t xml:space="preserve">муниципальных </w:t>
      </w:r>
      <w:r w:rsidRPr="00A11F55">
        <w:rPr>
          <w:rFonts w:ascii="Times New Roman" w:eastAsia="Times New Roman" w:hAnsi="Times New Roman" w:cs="Times New Roman"/>
          <w:sz w:val="28"/>
          <w:szCs w:val="28"/>
        </w:rPr>
        <w:t>подростковых клубах «Юность» и «Ровесник» работают кружки прикладного искусства.</w:t>
      </w:r>
    </w:p>
    <w:p w:rsidR="00F25ADD" w:rsidRPr="00C24545" w:rsidRDefault="00F25ADD" w:rsidP="00695A2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организаций образований городов и районов республики активно принимают участие в республиканских и международных олимпиадах, конференциях, конкурсах и проектах.</w:t>
      </w:r>
    </w:p>
    <w:p w:rsidR="00AA4ADA" w:rsidRPr="00460119" w:rsidRDefault="00460119" w:rsidP="00695A27">
      <w:pPr>
        <w:spacing w:after="0" w:line="276" w:lineRule="auto"/>
        <w:ind w:firstLine="709"/>
        <w:jc w:val="both"/>
        <w:rPr>
          <w:rFonts w:ascii="Times New Roman" w:hAnsi="Times New Roman" w:cs="Times New Roman"/>
          <w:sz w:val="28"/>
          <w:szCs w:val="28"/>
        </w:rPr>
      </w:pPr>
      <w:r w:rsidRPr="00460119">
        <w:rPr>
          <w:rFonts w:ascii="Times New Roman" w:hAnsi="Times New Roman" w:cs="Times New Roman"/>
          <w:sz w:val="28"/>
          <w:szCs w:val="28"/>
        </w:rPr>
        <w:t xml:space="preserve">По данным </w:t>
      </w:r>
      <w:r w:rsidRPr="00695A27">
        <w:rPr>
          <w:rFonts w:ascii="Times New Roman" w:hAnsi="Times New Roman" w:cs="Times New Roman"/>
          <w:i/>
          <w:sz w:val="28"/>
          <w:szCs w:val="28"/>
        </w:rPr>
        <w:t>Государственной службы по спорту Приднестровской Молдавской Республики</w:t>
      </w:r>
      <w:r w:rsidRPr="00460119">
        <w:rPr>
          <w:rFonts w:ascii="Times New Roman" w:hAnsi="Times New Roman" w:cs="Times New Roman"/>
          <w:sz w:val="28"/>
          <w:szCs w:val="28"/>
        </w:rPr>
        <w:t xml:space="preserve"> </w:t>
      </w:r>
      <w:r w:rsidR="00AA4ADA" w:rsidRPr="00460119">
        <w:rPr>
          <w:rFonts w:ascii="Times New Roman" w:hAnsi="Times New Roman" w:cs="Times New Roman"/>
          <w:sz w:val="28"/>
          <w:szCs w:val="28"/>
        </w:rPr>
        <w:t xml:space="preserve">Координационный совет по спорту </w:t>
      </w:r>
      <w:r w:rsidRPr="00460119">
        <w:rPr>
          <w:rFonts w:ascii="Times New Roman" w:hAnsi="Times New Roman" w:cs="Times New Roman"/>
          <w:sz w:val="28"/>
          <w:szCs w:val="28"/>
        </w:rPr>
        <w:t>Приднестровской Молдавской Республики</w:t>
      </w:r>
      <w:r w:rsidR="00AA4ADA" w:rsidRPr="00460119">
        <w:rPr>
          <w:rFonts w:ascii="Times New Roman" w:hAnsi="Times New Roman" w:cs="Times New Roman"/>
          <w:sz w:val="28"/>
          <w:szCs w:val="28"/>
        </w:rPr>
        <w:t xml:space="preserve"> утвердил списки лучших спортсменов и</w:t>
      </w:r>
      <w:r w:rsidR="0024293B">
        <w:rPr>
          <w:rFonts w:ascii="Times New Roman" w:hAnsi="Times New Roman" w:cs="Times New Roman"/>
          <w:sz w:val="28"/>
          <w:szCs w:val="28"/>
        </w:rPr>
        <w:t xml:space="preserve"> тренеров республики 2022 года (</w:t>
      </w:r>
      <w:r w:rsidR="0024293B" w:rsidRPr="00460119">
        <w:rPr>
          <w:rFonts w:ascii="Times New Roman" w:hAnsi="Times New Roman" w:cs="Times New Roman"/>
          <w:sz w:val="28"/>
          <w:szCs w:val="28"/>
        </w:rPr>
        <w:t xml:space="preserve">Все </w:t>
      </w:r>
      <w:r w:rsidR="0024293B">
        <w:rPr>
          <w:rFonts w:ascii="Times New Roman" w:hAnsi="Times New Roman" w:cs="Times New Roman"/>
          <w:sz w:val="28"/>
          <w:szCs w:val="28"/>
        </w:rPr>
        <w:t>они</w:t>
      </w:r>
      <w:r w:rsidR="0024293B" w:rsidRPr="00460119">
        <w:rPr>
          <w:rFonts w:ascii="Times New Roman" w:hAnsi="Times New Roman" w:cs="Times New Roman"/>
          <w:sz w:val="28"/>
          <w:szCs w:val="28"/>
        </w:rPr>
        <w:t xml:space="preserve"> станут спортсменами-инструкторами Республиканского центра оли</w:t>
      </w:r>
      <w:r w:rsidR="0024293B">
        <w:rPr>
          <w:rFonts w:ascii="Times New Roman" w:hAnsi="Times New Roman" w:cs="Times New Roman"/>
          <w:sz w:val="28"/>
          <w:szCs w:val="28"/>
        </w:rPr>
        <w:t>мпийской подготовки в 2023 году), среди достижений которых:</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ADA" w:rsidRPr="00460119">
        <w:rPr>
          <w:rFonts w:ascii="Times New Roman" w:hAnsi="Times New Roman" w:cs="Times New Roman"/>
          <w:sz w:val="28"/>
          <w:szCs w:val="28"/>
        </w:rPr>
        <w:t>второе место на молодежном U-23 чемпионате мира по академической гребле</w:t>
      </w:r>
      <w:r>
        <w:rPr>
          <w:rFonts w:ascii="Times New Roman" w:hAnsi="Times New Roman" w:cs="Times New Roman"/>
          <w:sz w:val="28"/>
          <w:szCs w:val="28"/>
        </w:rPr>
        <w:t xml:space="preserve"> в двойке парной в Италии;</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ADA" w:rsidRPr="00460119">
        <w:rPr>
          <w:rFonts w:ascii="Times New Roman" w:hAnsi="Times New Roman" w:cs="Times New Roman"/>
          <w:sz w:val="28"/>
          <w:szCs w:val="28"/>
        </w:rPr>
        <w:t>третье место на юниорском U-18 чемпионате мира в Ар</w:t>
      </w:r>
      <w:r>
        <w:rPr>
          <w:rFonts w:ascii="Times New Roman" w:hAnsi="Times New Roman" w:cs="Times New Roman"/>
          <w:sz w:val="28"/>
          <w:szCs w:val="28"/>
        </w:rPr>
        <w:t>мении по самбо, первое место на</w:t>
      </w:r>
      <w:r w:rsidR="00AA4ADA" w:rsidRPr="00460119">
        <w:rPr>
          <w:rFonts w:ascii="Times New Roman" w:hAnsi="Times New Roman" w:cs="Times New Roman"/>
          <w:sz w:val="28"/>
          <w:szCs w:val="28"/>
        </w:rPr>
        <w:t xml:space="preserve"> юниорском </w:t>
      </w:r>
      <w:r>
        <w:rPr>
          <w:rFonts w:ascii="Times New Roman" w:hAnsi="Times New Roman" w:cs="Times New Roman"/>
          <w:sz w:val="28"/>
          <w:szCs w:val="28"/>
        </w:rPr>
        <w:t>U-18 чемпионате Европы в Сербии;</w:t>
      </w:r>
      <w:r w:rsidR="00AA4ADA" w:rsidRPr="00460119">
        <w:rPr>
          <w:rFonts w:ascii="Times New Roman" w:hAnsi="Times New Roman" w:cs="Times New Roman"/>
          <w:sz w:val="28"/>
          <w:szCs w:val="28"/>
        </w:rPr>
        <w:t> </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ADA" w:rsidRPr="00460119">
        <w:rPr>
          <w:rFonts w:ascii="Times New Roman" w:hAnsi="Times New Roman" w:cs="Times New Roman"/>
          <w:sz w:val="28"/>
          <w:szCs w:val="28"/>
        </w:rPr>
        <w:t>третье место на молодежном U-23 чемпионате Европы в Бо</w:t>
      </w:r>
      <w:r>
        <w:rPr>
          <w:rFonts w:ascii="Times New Roman" w:hAnsi="Times New Roman" w:cs="Times New Roman"/>
          <w:sz w:val="28"/>
          <w:szCs w:val="28"/>
        </w:rPr>
        <w:t>лгарии по греко-римской борьбе;</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ADA" w:rsidRPr="00460119">
        <w:rPr>
          <w:rFonts w:ascii="Times New Roman" w:hAnsi="Times New Roman" w:cs="Times New Roman"/>
          <w:sz w:val="28"/>
          <w:szCs w:val="28"/>
        </w:rPr>
        <w:t>третье место на молодежном U-22 чемпионате Европы в Хорватии по боксу, третье место на чемпионате Ев</w:t>
      </w:r>
      <w:r>
        <w:rPr>
          <w:rFonts w:ascii="Times New Roman" w:hAnsi="Times New Roman" w:cs="Times New Roman"/>
          <w:sz w:val="28"/>
          <w:szCs w:val="28"/>
        </w:rPr>
        <w:t>ропы среди женщин в Черногории;</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4ADA" w:rsidRPr="00460119">
        <w:rPr>
          <w:rFonts w:ascii="Times New Roman" w:hAnsi="Times New Roman" w:cs="Times New Roman"/>
          <w:sz w:val="28"/>
          <w:szCs w:val="28"/>
        </w:rPr>
        <w:t>второе</w:t>
      </w:r>
      <w:r>
        <w:rPr>
          <w:rFonts w:ascii="Times New Roman" w:hAnsi="Times New Roman" w:cs="Times New Roman"/>
          <w:sz w:val="28"/>
          <w:szCs w:val="28"/>
        </w:rPr>
        <w:t xml:space="preserve"> и третье</w:t>
      </w:r>
      <w:r w:rsidR="00AA4ADA" w:rsidRPr="00460119">
        <w:rPr>
          <w:rFonts w:ascii="Times New Roman" w:hAnsi="Times New Roman" w:cs="Times New Roman"/>
          <w:sz w:val="28"/>
          <w:szCs w:val="28"/>
        </w:rPr>
        <w:t xml:space="preserve"> место на юниорском U-18 чемпион</w:t>
      </w:r>
      <w:r>
        <w:rPr>
          <w:rFonts w:ascii="Times New Roman" w:hAnsi="Times New Roman" w:cs="Times New Roman"/>
          <w:sz w:val="28"/>
          <w:szCs w:val="28"/>
        </w:rPr>
        <w:t>ате Европы в Болгарии по боксу;</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ADA" w:rsidRPr="00460119">
        <w:rPr>
          <w:rFonts w:ascii="Times New Roman" w:hAnsi="Times New Roman" w:cs="Times New Roman"/>
          <w:sz w:val="28"/>
          <w:szCs w:val="28"/>
        </w:rPr>
        <w:t>третье место на молодежном U-20 чемпионате Европы п</w:t>
      </w:r>
      <w:r>
        <w:rPr>
          <w:rFonts w:ascii="Times New Roman" w:hAnsi="Times New Roman" w:cs="Times New Roman"/>
          <w:sz w:val="28"/>
          <w:szCs w:val="28"/>
        </w:rPr>
        <w:t>о греко-римской борьбе в Италии;</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ADA" w:rsidRPr="00460119">
        <w:rPr>
          <w:rFonts w:ascii="Times New Roman" w:hAnsi="Times New Roman" w:cs="Times New Roman"/>
          <w:sz w:val="28"/>
          <w:szCs w:val="28"/>
        </w:rPr>
        <w:t>третье место на молодежном U-23 чемпионате Европы в Бельгии по академической гребле в двойк</w:t>
      </w:r>
      <w:r>
        <w:rPr>
          <w:rFonts w:ascii="Times New Roman" w:hAnsi="Times New Roman" w:cs="Times New Roman"/>
          <w:sz w:val="28"/>
          <w:szCs w:val="28"/>
        </w:rPr>
        <w:t>е парной (легкий вес) в Бельгии;</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ADA" w:rsidRPr="00460119">
        <w:rPr>
          <w:rFonts w:ascii="Times New Roman" w:hAnsi="Times New Roman" w:cs="Times New Roman"/>
          <w:sz w:val="28"/>
          <w:szCs w:val="28"/>
        </w:rPr>
        <w:t>третье место на молодежном U-23 чемпионате Европы в Бельгии по академической гребле в двойк</w:t>
      </w:r>
      <w:r>
        <w:rPr>
          <w:rFonts w:ascii="Times New Roman" w:hAnsi="Times New Roman" w:cs="Times New Roman"/>
          <w:sz w:val="28"/>
          <w:szCs w:val="28"/>
        </w:rPr>
        <w:t>е парной (легкий вес) в Бельгии;</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ADA" w:rsidRPr="00460119">
        <w:rPr>
          <w:rFonts w:ascii="Times New Roman" w:hAnsi="Times New Roman" w:cs="Times New Roman"/>
          <w:sz w:val="28"/>
          <w:szCs w:val="28"/>
        </w:rPr>
        <w:t>первое место на чем</w:t>
      </w:r>
      <w:r>
        <w:rPr>
          <w:rFonts w:ascii="Times New Roman" w:hAnsi="Times New Roman" w:cs="Times New Roman"/>
          <w:sz w:val="28"/>
          <w:szCs w:val="28"/>
        </w:rPr>
        <w:t>пионате Беларуси по кикбоксингу;</w:t>
      </w:r>
    </w:p>
    <w:p w:rsidR="00AA4ADA" w:rsidRPr="00460119" w:rsidRDefault="0024293B" w:rsidP="00695A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ADA" w:rsidRPr="00460119">
        <w:rPr>
          <w:rFonts w:ascii="Times New Roman" w:hAnsi="Times New Roman" w:cs="Times New Roman"/>
          <w:sz w:val="28"/>
          <w:szCs w:val="28"/>
        </w:rPr>
        <w:t xml:space="preserve">первое место на чемпионате России по настольному теннису ПОДА, первое место на Международных Играх </w:t>
      </w:r>
      <w:proofErr w:type="spellStart"/>
      <w:r w:rsidR="00AA4ADA" w:rsidRPr="00460119">
        <w:rPr>
          <w:rFonts w:ascii="Times New Roman" w:hAnsi="Times New Roman" w:cs="Times New Roman"/>
          <w:sz w:val="28"/>
          <w:szCs w:val="28"/>
        </w:rPr>
        <w:t>паралимпийцев</w:t>
      </w:r>
      <w:proofErr w:type="spellEnd"/>
      <w:r w:rsidR="00AA4ADA" w:rsidRPr="00460119">
        <w:rPr>
          <w:rFonts w:ascii="Times New Roman" w:hAnsi="Times New Roman" w:cs="Times New Roman"/>
          <w:sz w:val="28"/>
          <w:szCs w:val="28"/>
        </w:rPr>
        <w:t xml:space="preserve"> в России. </w:t>
      </w:r>
    </w:p>
    <w:p w:rsidR="00036A21" w:rsidRPr="00880E26" w:rsidRDefault="0024293B" w:rsidP="00695A27">
      <w:pPr>
        <w:spacing w:before="240" w:after="0" w:line="276" w:lineRule="auto"/>
        <w:ind w:firstLine="708"/>
        <w:jc w:val="both"/>
        <w:rPr>
          <w:rFonts w:ascii="Times New Roman" w:eastAsia="Calibri" w:hAnsi="Times New Roman" w:cs="Times New Roman"/>
          <w:sz w:val="28"/>
          <w:szCs w:val="28"/>
        </w:rPr>
      </w:pPr>
      <w:r w:rsidRPr="00460119">
        <w:rPr>
          <w:rFonts w:ascii="Times New Roman" w:hAnsi="Times New Roman" w:cs="Times New Roman"/>
          <w:sz w:val="28"/>
          <w:szCs w:val="28"/>
        </w:rPr>
        <w:t xml:space="preserve">По данным </w:t>
      </w:r>
      <w:r w:rsidRPr="00695A27">
        <w:rPr>
          <w:rFonts w:ascii="Times New Roman" w:hAnsi="Times New Roman" w:cs="Times New Roman"/>
          <w:i/>
          <w:sz w:val="28"/>
          <w:szCs w:val="28"/>
        </w:rPr>
        <w:t>Государственной службы по культуре и историческому наследию Приднестровской Молдавской Республики</w:t>
      </w:r>
      <w:r w:rsidRPr="00460119">
        <w:rPr>
          <w:rFonts w:ascii="Times New Roman" w:hAnsi="Times New Roman" w:cs="Times New Roman"/>
          <w:sz w:val="28"/>
          <w:szCs w:val="28"/>
        </w:rPr>
        <w:t xml:space="preserve"> </w:t>
      </w:r>
      <w:r>
        <w:rPr>
          <w:rFonts w:ascii="Times New Roman" w:eastAsia="Calibri" w:hAnsi="Times New Roman" w:cs="Times New Roman"/>
          <w:sz w:val="28"/>
          <w:szCs w:val="28"/>
        </w:rPr>
        <w:t>н</w:t>
      </w:r>
      <w:r w:rsidR="00036A21">
        <w:rPr>
          <w:rFonts w:ascii="Times New Roman" w:eastAsia="Calibri" w:hAnsi="Times New Roman" w:cs="Times New Roman"/>
          <w:sz w:val="28"/>
          <w:szCs w:val="28"/>
        </w:rPr>
        <w:t xml:space="preserve">а площадках </w:t>
      </w:r>
      <w:r w:rsidR="00036A21" w:rsidRPr="001067FE">
        <w:rPr>
          <w:rFonts w:ascii="Times New Roman" w:eastAsia="Calibri" w:hAnsi="Times New Roman" w:cs="Times New Roman"/>
          <w:sz w:val="28"/>
          <w:szCs w:val="28"/>
        </w:rPr>
        <w:t>ГОУ ВПО «Приднестровский государственный институт искусств им. А.Г. Рубинштейна» и ГОУ ВПО «Бендерский высший художественн</w:t>
      </w:r>
      <w:r w:rsidR="00036A21">
        <w:rPr>
          <w:rFonts w:ascii="Times New Roman" w:eastAsia="Calibri" w:hAnsi="Times New Roman" w:cs="Times New Roman"/>
          <w:sz w:val="28"/>
          <w:szCs w:val="28"/>
        </w:rPr>
        <w:t xml:space="preserve">ый колледж им. В.И. </w:t>
      </w:r>
      <w:proofErr w:type="spellStart"/>
      <w:r w:rsidR="00036A21">
        <w:rPr>
          <w:rFonts w:ascii="Times New Roman" w:eastAsia="Calibri" w:hAnsi="Times New Roman" w:cs="Times New Roman"/>
          <w:sz w:val="28"/>
          <w:szCs w:val="28"/>
        </w:rPr>
        <w:t>Постойкина</w:t>
      </w:r>
      <w:proofErr w:type="spellEnd"/>
      <w:r w:rsidR="00036A21">
        <w:rPr>
          <w:rFonts w:ascii="Times New Roman" w:eastAsia="Calibri" w:hAnsi="Times New Roman" w:cs="Times New Roman"/>
          <w:sz w:val="28"/>
          <w:szCs w:val="28"/>
        </w:rPr>
        <w:t xml:space="preserve">» </w:t>
      </w:r>
      <w:r w:rsidR="00036A21" w:rsidRPr="001067FE">
        <w:rPr>
          <w:rFonts w:ascii="Times New Roman" w:eastAsia="Calibri" w:hAnsi="Times New Roman" w:cs="Times New Roman"/>
          <w:sz w:val="28"/>
          <w:szCs w:val="28"/>
        </w:rPr>
        <w:t xml:space="preserve">успешно реализуются образовательные программы высшего и среднего профессионального образования в области музыкального исполнительства, хореографии, социально-культурной деятельности, актерского и </w:t>
      </w:r>
      <w:r w:rsidR="00036A21" w:rsidRPr="001067FE">
        <w:rPr>
          <w:rFonts w:ascii="Times New Roman" w:eastAsia="Calibri" w:hAnsi="Times New Roman" w:cs="Times New Roman"/>
          <w:sz w:val="28"/>
          <w:szCs w:val="28"/>
          <w:shd w:val="clear" w:color="auto" w:fill="FFFFFF"/>
        </w:rPr>
        <w:t>изобразительного искусства</w:t>
      </w:r>
      <w:r w:rsidR="00036A21" w:rsidRPr="001067FE">
        <w:rPr>
          <w:rFonts w:ascii="Times New Roman" w:eastAsia="Calibri" w:hAnsi="Times New Roman" w:cs="Times New Roman"/>
          <w:sz w:val="28"/>
          <w:szCs w:val="28"/>
        </w:rPr>
        <w:t xml:space="preserve">. </w:t>
      </w:r>
      <w:r w:rsidR="00036A21">
        <w:rPr>
          <w:rFonts w:ascii="Times New Roman" w:eastAsia="Calibri" w:hAnsi="Times New Roman" w:cs="Times New Roman"/>
          <w:sz w:val="28"/>
          <w:szCs w:val="28"/>
        </w:rPr>
        <w:t xml:space="preserve">Данные образовательные организации </w:t>
      </w:r>
      <w:r w:rsidR="00036A21" w:rsidRPr="00880E26">
        <w:rPr>
          <w:rFonts w:ascii="Times New Roman" w:hAnsi="Times New Roman" w:cs="Times New Roman"/>
          <w:sz w:val="28"/>
          <w:szCs w:val="28"/>
        </w:rPr>
        <w:t>осуществляет подготовку высокопрофессиональных кадров, способных преумножать достижения музыкально-исполнительского искусства и науки, достойно представлять Приднестровскую культуру как в республике, так и за ее пределами, следуя стратегическим направлениям государственной культурной политики.</w:t>
      </w:r>
    </w:p>
    <w:p w:rsidR="00036A21" w:rsidRDefault="00036A21" w:rsidP="00695A27">
      <w:pPr>
        <w:pStyle w:val="a9"/>
        <w:spacing w:line="276" w:lineRule="auto"/>
        <w:ind w:firstLine="708"/>
        <w:jc w:val="both"/>
        <w:rPr>
          <w:rFonts w:ascii="Times New Roman" w:hAnsi="Times New Roman"/>
          <w:sz w:val="28"/>
          <w:szCs w:val="28"/>
        </w:rPr>
      </w:pPr>
      <w:r>
        <w:rPr>
          <w:rFonts w:ascii="Times New Roman" w:hAnsi="Times New Roman"/>
          <w:sz w:val="28"/>
          <w:szCs w:val="28"/>
        </w:rPr>
        <w:t xml:space="preserve">В рамках оказания поддержки молодежи при поступлении в данные образовательные учреждения имеют приоритетное право на поступление по итогам участия в </w:t>
      </w:r>
      <w:r w:rsidRPr="000B06D8">
        <w:rPr>
          <w:rFonts w:ascii="Times New Roman" w:hAnsi="Times New Roman"/>
          <w:sz w:val="28"/>
          <w:szCs w:val="28"/>
        </w:rPr>
        <w:t>Республиканск</w:t>
      </w:r>
      <w:r>
        <w:rPr>
          <w:rFonts w:ascii="Times New Roman" w:hAnsi="Times New Roman"/>
          <w:sz w:val="28"/>
          <w:szCs w:val="28"/>
        </w:rPr>
        <w:t>их</w:t>
      </w:r>
      <w:r w:rsidRPr="000B06D8">
        <w:rPr>
          <w:rFonts w:ascii="Times New Roman" w:hAnsi="Times New Roman"/>
          <w:sz w:val="28"/>
          <w:szCs w:val="28"/>
        </w:rPr>
        <w:t xml:space="preserve"> конкурс</w:t>
      </w:r>
      <w:r>
        <w:rPr>
          <w:rFonts w:ascii="Times New Roman" w:hAnsi="Times New Roman"/>
          <w:sz w:val="28"/>
          <w:szCs w:val="28"/>
        </w:rPr>
        <w:t>ов</w:t>
      </w:r>
      <w:r w:rsidRPr="000B06D8">
        <w:rPr>
          <w:rFonts w:ascii="Times New Roman" w:hAnsi="Times New Roman"/>
          <w:sz w:val="28"/>
          <w:szCs w:val="28"/>
        </w:rPr>
        <w:t xml:space="preserve"> «Юный художник Приднестровья»</w:t>
      </w:r>
      <w:r>
        <w:rPr>
          <w:rFonts w:ascii="Times New Roman" w:hAnsi="Times New Roman"/>
          <w:sz w:val="28"/>
          <w:szCs w:val="28"/>
        </w:rPr>
        <w:t xml:space="preserve">, «Юный танцор Приднестровья» и «Юный музыкант Приднестровья» (обладатели первых мест). </w:t>
      </w:r>
    </w:p>
    <w:p w:rsidR="00036A21" w:rsidRDefault="00036A21" w:rsidP="00695A27">
      <w:pPr>
        <w:pStyle w:val="a9"/>
        <w:spacing w:line="276" w:lineRule="auto"/>
        <w:ind w:firstLine="708"/>
        <w:jc w:val="both"/>
        <w:rPr>
          <w:rFonts w:ascii="Times New Roman" w:hAnsi="Times New Roman"/>
          <w:sz w:val="28"/>
          <w:szCs w:val="28"/>
        </w:rPr>
      </w:pPr>
      <w:r>
        <w:rPr>
          <w:rFonts w:ascii="Times New Roman" w:hAnsi="Times New Roman"/>
          <w:sz w:val="28"/>
          <w:szCs w:val="28"/>
        </w:rPr>
        <w:t xml:space="preserve">Также студентам Института искусств </w:t>
      </w:r>
      <w:r w:rsidRPr="000B06D8">
        <w:rPr>
          <w:rFonts w:ascii="Times New Roman" w:hAnsi="Times New Roman"/>
          <w:sz w:val="28"/>
          <w:szCs w:val="28"/>
        </w:rPr>
        <w:t>разрешается свободное посещение занятий перед подготовкой к участ</w:t>
      </w:r>
      <w:r>
        <w:rPr>
          <w:rFonts w:ascii="Times New Roman" w:hAnsi="Times New Roman"/>
          <w:sz w:val="28"/>
          <w:szCs w:val="28"/>
        </w:rPr>
        <w:t xml:space="preserve">ию в профессиональных конкурсах. </w:t>
      </w:r>
    </w:p>
    <w:p w:rsidR="00036A21" w:rsidRDefault="00036A21" w:rsidP="00695A27">
      <w:pPr>
        <w:pStyle w:val="a9"/>
        <w:spacing w:line="276" w:lineRule="auto"/>
        <w:ind w:firstLine="708"/>
        <w:jc w:val="both"/>
        <w:rPr>
          <w:rFonts w:ascii="Times New Roman" w:hAnsi="Times New Roman"/>
          <w:sz w:val="28"/>
          <w:szCs w:val="28"/>
        </w:rPr>
      </w:pPr>
      <w:r>
        <w:rPr>
          <w:rFonts w:ascii="Times New Roman" w:hAnsi="Times New Roman"/>
          <w:sz w:val="28"/>
          <w:szCs w:val="28"/>
        </w:rPr>
        <w:t>Для</w:t>
      </w:r>
      <w:r w:rsidRPr="000B06D8">
        <w:rPr>
          <w:rFonts w:ascii="Times New Roman" w:hAnsi="Times New Roman"/>
          <w:sz w:val="28"/>
          <w:szCs w:val="28"/>
        </w:rPr>
        <w:t xml:space="preserve"> участи</w:t>
      </w:r>
      <w:r>
        <w:rPr>
          <w:rFonts w:ascii="Times New Roman" w:hAnsi="Times New Roman"/>
          <w:sz w:val="28"/>
          <w:szCs w:val="28"/>
        </w:rPr>
        <w:t>я</w:t>
      </w:r>
      <w:r w:rsidRPr="000B06D8">
        <w:rPr>
          <w:rFonts w:ascii="Times New Roman" w:hAnsi="Times New Roman"/>
          <w:sz w:val="28"/>
          <w:szCs w:val="28"/>
        </w:rPr>
        <w:t xml:space="preserve"> </w:t>
      </w:r>
      <w:r>
        <w:rPr>
          <w:rFonts w:ascii="Times New Roman" w:hAnsi="Times New Roman"/>
          <w:sz w:val="28"/>
          <w:szCs w:val="28"/>
        </w:rPr>
        <w:t>студентов в Республиканских мероприятиях</w:t>
      </w:r>
      <w:r w:rsidRPr="000B06D8">
        <w:rPr>
          <w:rFonts w:ascii="Times New Roman" w:hAnsi="Times New Roman"/>
          <w:sz w:val="28"/>
          <w:szCs w:val="28"/>
        </w:rPr>
        <w:t xml:space="preserve"> Государственной службой по культуре и историческому наследию </w:t>
      </w:r>
      <w:r>
        <w:rPr>
          <w:rFonts w:ascii="Times New Roman" w:hAnsi="Times New Roman"/>
          <w:sz w:val="28"/>
          <w:szCs w:val="28"/>
        </w:rPr>
        <w:t>ПМР и ректорами</w:t>
      </w:r>
      <w:r w:rsidRPr="000B06D8">
        <w:rPr>
          <w:rFonts w:ascii="Times New Roman" w:hAnsi="Times New Roman"/>
          <w:sz w:val="28"/>
          <w:szCs w:val="28"/>
        </w:rPr>
        <w:t xml:space="preserve"> образовательных учреждений осуществляется содействие в </w:t>
      </w:r>
      <w:r>
        <w:rPr>
          <w:rFonts w:ascii="Times New Roman" w:hAnsi="Times New Roman"/>
          <w:sz w:val="28"/>
          <w:szCs w:val="28"/>
        </w:rPr>
        <w:t>выделении</w:t>
      </w:r>
      <w:r w:rsidRPr="000B06D8">
        <w:rPr>
          <w:rFonts w:ascii="Times New Roman" w:hAnsi="Times New Roman"/>
          <w:sz w:val="28"/>
          <w:szCs w:val="28"/>
        </w:rPr>
        <w:t xml:space="preserve"> </w:t>
      </w:r>
      <w:r>
        <w:rPr>
          <w:rFonts w:ascii="Times New Roman" w:hAnsi="Times New Roman"/>
          <w:sz w:val="28"/>
          <w:szCs w:val="28"/>
        </w:rPr>
        <w:t xml:space="preserve">транспортных средств.  </w:t>
      </w:r>
    </w:p>
    <w:p w:rsidR="00036A21" w:rsidRPr="000B06D8" w:rsidRDefault="00036A21" w:rsidP="00695A27">
      <w:pPr>
        <w:pStyle w:val="a9"/>
        <w:spacing w:line="276" w:lineRule="auto"/>
        <w:ind w:firstLine="708"/>
        <w:jc w:val="both"/>
        <w:rPr>
          <w:rFonts w:ascii="Times New Roman" w:hAnsi="Times New Roman"/>
          <w:sz w:val="28"/>
          <w:szCs w:val="28"/>
        </w:rPr>
      </w:pPr>
      <w:r>
        <w:rPr>
          <w:rFonts w:ascii="Times New Roman" w:hAnsi="Times New Roman"/>
          <w:sz w:val="28"/>
          <w:szCs w:val="28"/>
        </w:rPr>
        <w:t>В ГОУ ВПО «Бендерский высший художественный колледж им.</w:t>
      </w:r>
      <w:r w:rsidR="00135D6A">
        <w:rPr>
          <w:rFonts w:ascii="Times New Roman" w:hAnsi="Times New Roman"/>
          <w:sz w:val="28"/>
          <w:szCs w:val="28"/>
        </w:rPr>
        <w:t xml:space="preserve"> </w:t>
      </w:r>
      <w:r>
        <w:rPr>
          <w:rFonts w:ascii="Times New Roman" w:hAnsi="Times New Roman"/>
          <w:sz w:val="28"/>
          <w:szCs w:val="28"/>
        </w:rPr>
        <w:t>В.И.</w:t>
      </w:r>
      <w:r w:rsidR="00135D6A">
        <w:rPr>
          <w:rFonts w:ascii="Times New Roman" w:hAnsi="Times New Roman"/>
          <w:sz w:val="28"/>
          <w:szCs w:val="28"/>
        </w:rPr>
        <w:t xml:space="preserve"> </w:t>
      </w:r>
      <w:proofErr w:type="spellStart"/>
      <w:r>
        <w:rPr>
          <w:rFonts w:ascii="Times New Roman" w:hAnsi="Times New Roman"/>
          <w:sz w:val="28"/>
          <w:szCs w:val="28"/>
        </w:rPr>
        <w:t>Постойкина</w:t>
      </w:r>
      <w:proofErr w:type="spellEnd"/>
      <w:r>
        <w:rPr>
          <w:rFonts w:ascii="Times New Roman" w:hAnsi="Times New Roman"/>
          <w:sz w:val="28"/>
          <w:szCs w:val="28"/>
        </w:rPr>
        <w:t>» ведется плановая работа с РОО «</w:t>
      </w:r>
      <w:r w:rsidRPr="000B06D8">
        <w:rPr>
          <w:rFonts w:ascii="Times New Roman" w:hAnsi="Times New Roman"/>
          <w:sz w:val="28"/>
          <w:szCs w:val="28"/>
        </w:rPr>
        <w:t>Союз художников Приднестровья</w:t>
      </w:r>
      <w:r>
        <w:rPr>
          <w:rFonts w:ascii="Times New Roman" w:hAnsi="Times New Roman"/>
          <w:sz w:val="28"/>
          <w:szCs w:val="28"/>
        </w:rPr>
        <w:t>» по</w:t>
      </w:r>
      <w:r w:rsidRPr="000B06D8">
        <w:rPr>
          <w:rFonts w:ascii="Times New Roman" w:hAnsi="Times New Roman"/>
          <w:sz w:val="28"/>
          <w:szCs w:val="28"/>
        </w:rPr>
        <w:t xml:space="preserve"> оказ</w:t>
      </w:r>
      <w:r>
        <w:rPr>
          <w:rFonts w:ascii="Times New Roman" w:hAnsi="Times New Roman"/>
          <w:sz w:val="28"/>
          <w:szCs w:val="28"/>
        </w:rPr>
        <w:t>анию</w:t>
      </w:r>
      <w:r w:rsidRPr="000B06D8">
        <w:rPr>
          <w:rFonts w:ascii="Times New Roman" w:hAnsi="Times New Roman"/>
          <w:sz w:val="28"/>
          <w:szCs w:val="28"/>
        </w:rPr>
        <w:t xml:space="preserve"> содействи</w:t>
      </w:r>
      <w:r>
        <w:rPr>
          <w:rFonts w:ascii="Times New Roman" w:hAnsi="Times New Roman"/>
          <w:sz w:val="28"/>
          <w:szCs w:val="28"/>
        </w:rPr>
        <w:t>я</w:t>
      </w:r>
      <w:r w:rsidRPr="000B06D8">
        <w:rPr>
          <w:rFonts w:ascii="Times New Roman" w:hAnsi="Times New Roman"/>
          <w:sz w:val="28"/>
          <w:szCs w:val="28"/>
        </w:rPr>
        <w:t xml:space="preserve"> талантливой молодёжи, </w:t>
      </w:r>
      <w:r>
        <w:rPr>
          <w:rFonts w:ascii="Times New Roman" w:hAnsi="Times New Roman"/>
          <w:sz w:val="28"/>
          <w:szCs w:val="28"/>
        </w:rPr>
        <w:t xml:space="preserve">путем </w:t>
      </w:r>
      <w:r>
        <w:rPr>
          <w:rFonts w:ascii="Times New Roman" w:hAnsi="Times New Roman"/>
          <w:sz w:val="28"/>
          <w:szCs w:val="28"/>
        </w:rPr>
        <w:lastRenderedPageBreak/>
        <w:t xml:space="preserve">организации и проведения </w:t>
      </w:r>
      <w:r w:rsidRPr="000B06D8">
        <w:rPr>
          <w:rFonts w:ascii="Times New Roman" w:hAnsi="Times New Roman"/>
          <w:sz w:val="28"/>
          <w:szCs w:val="28"/>
        </w:rPr>
        <w:t>совместны</w:t>
      </w:r>
      <w:r>
        <w:rPr>
          <w:rFonts w:ascii="Times New Roman" w:hAnsi="Times New Roman"/>
          <w:sz w:val="28"/>
          <w:szCs w:val="28"/>
        </w:rPr>
        <w:t>х</w:t>
      </w:r>
      <w:r w:rsidRPr="000B06D8">
        <w:rPr>
          <w:rFonts w:ascii="Times New Roman" w:hAnsi="Times New Roman"/>
          <w:sz w:val="28"/>
          <w:szCs w:val="28"/>
        </w:rPr>
        <w:t xml:space="preserve"> выстав</w:t>
      </w:r>
      <w:r>
        <w:rPr>
          <w:rFonts w:ascii="Times New Roman" w:hAnsi="Times New Roman"/>
          <w:sz w:val="28"/>
          <w:szCs w:val="28"/>
        </w:rPr>
        <w:t>ок</w:t>
      </w:r>
      <w:r w:rsidRPr="000B06D8">
        <w:rPr>
          <w:rFonts w:ascii="Times New Roman" w:hAnsi="Times New Roman"/>
          <w:sz w:val="28"/>
          <w:szCs w:val="28"/>
        </w:rPr>
        <w:t>, пленэр</w:t>
      </w:r>
      <w:r>
        <w:rPr>
          <w:rFonts w:ascii="Times New Roman" w:hAnsi="Times New Roman"/>
          <w:sz w:val="28"/>
          <w:szCs w:val="28"/>
        </w:rPr>
        <w:t>ов</w:t>
      </w:r>
      <w:r w:rsidRPr="000B06D8">
        <w:rPr>
          <w:rFonts w:ascii="Times New Roman" w:hAnsi="Times New Roman"/>
          <w:sz w:val="28"/>
          <w:szCs w:val="28"/>
        </w:rPr>
        <w:t>, конкурс</w:t>
      </w:r>
      <w:r>
        <w:rPr>
          <w:rFonts w:ascii="Times New Roman" w:hAnsi="Times New Roman"/>
          <w:sz w:val="28"/>
          <w:szCs w:val="28"/>
        </w:rPr>
        <w:t>ов и</w:t>
      </w:r>
      <w:r w:rsidRPr="000B06D8">
        <w:rPr>
          <w:rFonts w:ascii="Times New Roman" w:hAnsi="Times New Roman"/>
          <w:sz w:val="28"/>
          <w:szCs w:val="28"/>
        </w:rPr>
        <w:t xml:space="preserve"> фестивал</w:t>
      </w:r>
      <w:r>
        <w:rPr>
          <w:rFonts w:ascii="Times New Roman" w:hAnsi="Times New Roman"/>
          <w:sz w:val="28"/>
          <w:szCs w:val="28"/>
        </w:rPr>
        <w:t>ей</w:t>
      </w:r>
      <w:r w:rsidRPr="000B06D8">
        <w:rPr>
          <w:rFonts w:ascii="Times New Roman" w:hAnsi="Times New Roman"/>
          <w:sz w:val="28"/>
          <w:szCs w:val="28"/>
        </w:rPr>
        <w:t>.</w:t>
      </w:r>
    </w:p>
    <w:p w:rsidR="00036A21" w:rsidRPr="00F83CE5" w:rsidRDefault="00036A21" w:rsidP="00695A27">
      <w:pPr>
        <w:pStyle w:val="a9"/>
        <w:spacing w:line="276" w:lineRule="auto"/>
        <w:ind w:firstLine="708"/>
        <w:jc w:val="both"/>
        <w:rPr>
          <w:rFonts w:ascii="Times New Roman" w:hAnsi="Times New Roman"/>
          <w:sz w:val="28"/>
          <w:szCs w:val="28"/>
        </w:rPr>
      </w:pPr>
      <w:r w:rsidRPr="000B06D8">
        <w:rPr>
          <w:rFonts w:ascii="Times New Roman" w:hAnsi="Times New Roman"/>
          <w:sz w:val="28"/>
          <w:szCs w:val="28"/>
        </w:rPr>
        <w:t xml:space="preserve">Приднестровский Государственный художественный музей для студентов проводят бесплатные экскурсии, </w:t>
      </w:r>
      <w:proofErr w:type="spellStart"/>
      <w:r w:rsidRPr="000B06D8">
        <w:rPr>
          <w:rFonts w:ascii="Times New Roman" w:hAnsi="Times New Roman"/>
          <w:sz w:val="28"/>
          <w:szCs w:val="28"/>
        </w:rPr>
        <w:t>квесты</w:t>
      </w:r>
      <w:proofErr w:type="spellEnd"/>
      <w:r w:rsidRPr="000B06D8">
        <w:rPr>
          <w:rFonts w:ascii="Times New Roman" w:hAnsi="Times New Roman"/>
          <w:sz w:val="28"/>
          <w:szCs w:val="28"/>
        </w:rPr>
        <w:t xml:space="preserve">, мастер-классы, а </w:t>
      </w:r>
      <w:proofErr w:type="gramStart"/>
      <w:r w:rsidRPr="000B06D8">
        <w:rPr>
          <w:rFonts w:ascii="Times New Roman" w:hAnsi="Times New Roman"/>
          <w:sz w:val="28"/>
          <w:szCs w:val="28"/>
        </w:rPr>
        <w:t>так же</w:t>
      </w:r>
      <w:proofErr w:type="gramEnd"/>
      <w:r w:rsidRPr="000B06D8">
        <w:rPr>
          <w:rFonts w:ascii="Times New Roman" w:hAnsi="Times New Roman"/>
          <w:sz w:val="28"/>
          <w:szCs w:val="28"/>
        </w:rPr>
        <w:t xml:space="preserve"> организуют совместные выставки.</w:t>
      </w:r>
      <w:r>
        <w:rPr>
          <w:rFonts w:ascii="Times New Roman" w:hAnsi="Times New Roman"/>
          <w:sz w:val="28"/>
          <w:szCs w:val="28"/>
        </w:rPr>
        <w:t xml:space="preserve">  </w:t>
      </w:r>
    </w:p>
    <w:p w:rsidR="003A5552" w:rsidRDefault="00036A21" w:rsidP="00695A27">
      <w:pPr>
        <w:pStyle w:val="a9"/>
        <w:spacing w:line="276" w:lineRule="auto"/>
        <w:ind w:firstLine="708"/>
        <w:jc w:val="both"/>
        <w:rPr>
          <w:rFonts w:ascii="Times New Roman" w:hAnsi="Times New Roman"/>
          <w:sz w:val="28"/>
          <w:szCs w:val="28"/>
        </w:rPr>
      </w:pPr>
      <w:r>
        <w:rPr>
          <w:rFonts w:ascii="Times New Roman" w:hAnsi="Times New Roman"/>
          <w:sz w:val="28"/>
          <w:szCs w:val="28"/>
        </w:rPr>
        <w:t>Большое внимание при составлении плана воспитательной работы организаций образования уделяется проведению и участию студентов в мероприятиях,</w:t>
      </w:r>
      <w:r w:rsidRPr="00880E26">
        <w:rPr>
          <w:rFonts w:ascii="Times New Roman" w:hAnsi="Times New Roman"/>
          <w:sz w:val="28"/>
          <w:szCs w:val="28"/>
        </w:rPr>
        <w:t xml:space="preserve"> </w:t>
      </w:r>
      <w:r w:rsidRPr="00080559">
        <w:rPr>
          <w:rFonts w:ascii="Times New Roman" w:hAnsi="Times New Roman"/>
          <w:sz w:val="28"/>
          <w:szCs w:val="28"/>
        </w:rPr>
        <w:t>посвящённы</w:t>
      </w:r>
      <w:r>
        <w:rPr>
          <w:rFonts w:ascii="Times New Roman" w:hAnsi="Times New Roman"/>
          <w:sz w:val="28"/>
          <w:szCs w:val="28"/>
        </w:rPr>
        <w:t>х</w:t>
      </w:r>
      <w:r w:rsidRPr="00080559">
        <w:rPr>
          <w:rFonts w:ascii="Times New Roman" w:hAnsi="Times New Roman"/>
          <w:sz w:val="28"/>
          <w:szCs w:val="28"/>
        </w:rPr>
        <w:t xml:space="preserve"> государственным праздникам и памятным датам</w:t>
      </w:r>
      <w:r>
        <w:rPr>
          <w:rFonts w:ascii="Times New Roman" w:hAnsi="Times New Roman"/>
          <w:sz w:val="28"/>
          <w:szCs w:val="28"/>
        </w:rPr>
        <w:t xml:space="preserve">, </w:t>
      </w:r>
      <w:r w:rsidRPr="00080559">
        <w:rPr>
          <w:rFonts w:ascii="Times New Roman" w:hAnsi="Times New Roman"/>
          <w:sz w:val="28"/>
          <w:szCs w:val="28"/>
        </w:rPr>
        <w:t>в рамках патриотического воспитания подрастающего поколения</w:t>
      </w:r>
      <w:r>
        <w:rPr>
          <w:rFonts w:ascii="Times New Roman" w:hAnsi="Times New Roman"/>
          <w:sz w:val="28"/>
          <w:szCs w:val="28"/>
        </w:rPr>
        <w:t xml:space="preserve">, участию в </w:t>
      </w:r>
      <w:r w:rsidRPr="00080559">
        <w:rPr>
          <w:rFonts w:ascii="Times New Roman" w:hAnsi="Times New Roman"/>
          <w:sz w:val="28"/>
          <w:szCs w:val="28"/>
        </w:rPr>
        <w:t>международных</w:t>
      </w:r>
      <w:r>
        <w:rPr>
          <w:rFonts w:ascii="Times New Roman" w:hAnsi="Times New Roman"/>
          <w:sz w:val="28"/>
          <w:szCs w:val="28"/>
        </w:rPr>
        <w:t xml:space="preserve">, </w:t>
      </w:r>
      <w:r w:rsidRPr="00080559">
        <w:rPr>
          <w:rFonts w:ascii="Times New Roman" w:hAnsi="Times New Roman"/>
          <w:sz w:val="28"/>
          <w:szCs w:val="28"/>
        </w:rPr>
        <w:t>республиканских</w:t>
      </w:r>
      <w:r>
        <w:rPr>
          <w:rFonts w:ascii="Times New Roman" w:hAnsi="Times New Roman"/>
          <w:sz w:val="28"/>
          <w:szCs w:val="28"/>
        </w:rPr>
        <w:t xml:space="preserve">, городских и </w:t>
      </w:r>
      <w:r w:rsidRPr="00080559">
        <w:rPr>
          <w:rFonts w:ascii="Times New Roman" w:hAnsi="Times New Roman"/>
          <w:sz w:val="28"/>
          <w:szCs w:val="28"/>
        </w:rPr>
        <w:t>институциональны</w:t>
      </w:r>
      <w:r>
        <w:rPr>
          <w:rFonts w:ascii="Times New Roman" w:hAnsi="Times New Roman"/>
          <w:sz w:val="28"/>
          <w:szCs w:val="28"/>
        </w:rPr>
        <w:t>х</w:t>
      </w:r>
      <w:r w:rsidRPr="00080559">
        <w:rPr>
          <w:rFonts w:ascii="Times New Roman" w:hAnsi="Times New Roman"/>
          <w:sz w:val="28"/>
          <w:szCs w:val="28"/>
        </w:rPr>
        <w:t xml:space="preserve"> мероприяти</w:t>
      </w:r>
      <w:r>
        <w:rPr>
          <w:rFonts w:ascii="Times New Roman" w:hAnsi="Times New Roman"/>
          <w:sz w:val="28"/>
          <w:szCs w:val="28"/>
        </w:rPr>
        <w:t>ях, с целью выявления и п</w:t>
      </w:r>
      <w:r w:rsidR="003A5552">
        <w:rPr>
          <w:rFonts w:ascii="Times New Roman" w:hAnsi="Times New Roman"/>
          <w:sz w:val="28"/>
          <w:szCs w:val="28"/>
        </w:rPr>
        <w:t xml:space="preserve">оддержки талантливой молодежи. </w:t>
      </w:r>
    </w:p>
    <w:p w:rsidR="00036A21" w:rsidRPr="00F86143" w:rsidRDefault="00036A21" w:rsidP="00695A27">
      <w:pPr>
        <w:pStyle w:val="a9"/>
        <w:spacing w:line="276" w:lineRule="auto"/>
        <w:ind w:firstLine="708"/>
        <w:jc w:val="both"/>
        <w:rPr>
          <w:rFonts w:ascii="Times New Roman" w:hAnsi="Times New Roman"/>
          <w:sz w:val="28"/>
          <w:szCs w:val="28"/>
        </w:rPr>
      </w:pPr>
      <w:r>
        <w:rPr>
          <w:rFonts w:ascii="Times New Roman" w:hAnsi="Times New Roman"/>
          <w:sz w:val="28"/>
          <w:szCs w:val="28"/>
        </w:rPr>
        <w:t xml:space="preserve">Всего за 2022 год около </w:t>
      </w:r>
      <w:r w:rsidRPr="00F86143">
        <w:rPr>
          <w:rFonts w:ascii="Times New Roman" w:hAnsi="Times New Roman"/>
          <w:b/>
          <w:sz w:val="28"/>
          <w:szCs w:val="28"/>
        </w:rPr>
        <w:t>750</w:t>
      </w:r>
      <w:r>
        <w:rPr>
          <w:rFonts w:ascii="Times New Roman" w:hAnsi="Times New Roman"/>
          <w:sz w:val="28"/>
          <w:szCs w:val="28"/>
        </w:rPr>
        <w:t xml:space="preserve"> студентов организаций образования в сфере культуры приняли участие в около </w:t>
      </w:r>
      <w:r w:rsidRPr="00F86143">
        <w:rPr>
          <w:rFonts w:ascii="Times New Roman" w:hAnsi="Times New Roman"/>
          <w:b/>
          <w:sz w:val="28"/>
          <w:szCs w:val="28"/>
        </w:rPr>
        <w:t>70</w:t>
      </w:r>
      <w:r>
        <w:rPr>
          <w:rFonts w:ascii="Times New Roman" w:hAnsi="Times New Roman"/>
          <w:sz w:val="28"/>
          <w:szCs w:val="28"/>
        </w:rPr>
        <w:t xml:space="preserve"> фестивалях, конкурсах, акциях, в которых завоевали около </w:t>
      </w:r>
      <w:r w:rsidRPr="00F86143">
        <w:rPr>
          <w:rFonts w:ascii="Times New Roman" w:hAnsi="Times New Roman"/>
          <w:b/>
          <w:sz w:val="28"/>
          <w:szCs w:val="28"/>
        </w:rPr>
        <w:t>100</w:t>
      </w:r>
      <w:r>
        <w:rPr>
          <w:rFonts w:ascii="Times New Roman" w:hAnsi="Times New Roman"/>
          <w:sz w:val="28"/>
          <w:szCs w:val="28"/>
        </w:rPr>
        <w:t xml:space="preserve"> призовых мест. </w:t>
      </w:r>
    </w:p>
    <w:p w:rsidR="00036A21" w:rsidRPr="0024293B" w:rsidRDefault="00036A21" w:rsidP="00695A27">
      <w:pPr>
        <w:spacing w:after="0" w:line="276" w:lineRule="auto"/>
        <w:ind w:firstLine="708"/>
        <w:jc w:val="both"/>
        <w:rPr>
          <w:rFonts w:ascii="Times New Roman" w:hAnsi="Times New Roman" w:cs="Times New Roman"/>
          <w:sz w:val="28"/>
          <w:szCs w:val="28"/>
        </w:rPr>
      </w:pPr>
      <w:r w:rsidRPr="00695A27">
        <w:rPr>
          <w:rFonts w:ascii="Times New Roman" w:hAnsi="Times New Roman"/>
          <w:i/>
          <w:sz w:val="28"/>
          <w:szCs w:val="28"/>
        </w:rPr>
        <w:t>В</w:t>
      </w:r>
      <w:r w:rsidRPr="00695A27">
        <w:rPr>
          <w:rFonts w:ascii="Times New Roman" w:eastAsia="Calibri" w:hAnsi="Times New Roman" w:cs="Times New Roman"/>
          <w:i/>
          <w:sz w:val="28"/>
          <w:szCs w:val="28"/>
        </w:rPr>
        <w:t xml:space="preserve"> ГОУ ВПО «Приднестровский государственный институт искусств им. А.Г. Рубинштейна»</w:t>
      </w:r>
      <w:r w:rsidRPr="0024293B">
        <w:rPr>
          <w:rFonts w:ascii="Times New Roman" w:eastAsia="Calibri" w:hAnsi="Times New Roman" w:cs="Times New Roman"/>
          <w:sz w:val="28"/>
          <w:szCs w:val="28"/>
        </w:rPr>
        <w:t xml:space="preserve"> </w:t>
      </w:r>
      <w:r w:rsidRPr="0024293B">
        <w:rPr>
          <w:rFonts w:ascii="Times New Roman" w:hAnsi="Times New Roman"/>
          <w:sz w:val="28"/>
          <w:szCs w:val="28"/>
        </w:rPr>
        <w:t>всего было проведено 10</w:t>
      </w:r>
      <w:r w:rsidRPr="0024293B">
        <w:rPr>
          <w:rFonts w:ascii="Times New Roman" w:hAnsi="Times New Roman"/>
          <w:color w:val="FF0000"/>
          <w:sz w:val="28"/>
          <w:szCs w:val="28"/>
        </w:rPr>
        <w:t xml:space="preserve"> </w:t>
      </w:r>
      <w:r w:rsidRPr="0024293B">
        <w:rPr>
          <w:rFonts w:ascii="Times New Roman" w:hAnsi="Times New Roman"/>
          <w:sz w:val="28"/>
          <w:szCs w:val="28"/>
        </w:rPr>
        <w:t xml:space="preserve">мероприятий республиканского </w:t>
      </w:r>
      <w:r w:rsidRPr="0024293B">
        <w:rPr>
          <w:rFonts w:ascii="Times New Roman" w:hAnsi="Times New Roman" w:cs="Times New Roman"/>
          <w:sz w:val="28"/>
          <w:szCs w:val="28"/>
        </w:rPr>
        <w:t>и</w:t>
      </w:r>
      <w:r w:rsidRPr="0024293B">
        <w:t xml:space="preserve"> </w:t>
      </w:r>
      <w:r w:rsidRPr="0024293B">
        <w:rPr>
          <w:rFonts w:ascii="Times New Roman" w:hAnsi="Times New Roman" w:cs="Times New Roman"/>
          <w:sz w:val="28"/>
          <w:szCs w:val="28"/>
        </w:rPr>
        <w:t>институционального формата в которых приняли участие 316 студентов; 60 студентов приняли участие и завоевали 60</w:t>
      </w:r>
      <w:r w:rsidRPr="0024293B">
        <w:rPr>
          <w:rFonts w:ascii="Times New Roman" w:hAnsi="Times New Roman" w:cs="Times New Roman"/>
          <w:color w:val="FF0000"/>
          <w:sz w:val="28"/>
          <w:szCs w:val="28"/>
        </w:rPr>
        <w:t xml:space="preserve"> </w:t>
      </w:r>
      <w:r w:rsidRPr="0024293B">
        <w:rPr>
          <w:rFonts w:ascii="Times New Roman" w:hAnsi="Times New Roman" w:cs="Times New Roman"/>
          <w:sz w:val="28"/>
          <w:szCs w:val="28"/>
        </w:rPr>
        <w:t xml:space="preserve">призовых мест в Международных конкурсах и фестивалях. </w:t>
      </w:r>
    </w:p>
    <w:p w:rsidR="00036A21" w:rsidRPr="0024293B" w:rsidRDefault="00036A21" w:rsidP="00695A27">
      <w:pPr>
        <w:spacing w:after="0" w:line="276" w:lineRule="auto"/>
        <w:jc w:val="both"/>
        <w:rPr>
          <w:rFonts w:ascii="Times New Roman" w:eastAsia="Times New Roman" w:hAnsi="Times New Roman" w:cs="Times New Roman"/>
          <w:sz w:val="28"/>
          <w:szCs w:val="28"/>
        </w:rPr>
      </w:pPr>
      <w:r w:rsidRPr="0024293B">
        <w:rPr>
          <w:rFonts w:ascii="Times New Roman" w:eastAsia="Times New Roman" w:hAnsi="Times New Roman" w:cs="Times New Roman"/>
          <w:sz w:val="28"/>
          <w:szCs w:val="28"/>
        </w:rPr>
        <w:t xml:space="preserve">Международный уровень: </w:t>
      </w:r>
    </w:p>
    <w:p w:rsidR="00036A21" w:rsidRPr="004575E9" w:rsidRDefault="00036A21" w:rsidP="00695A27">
      <w:pPr>
        <w:spacing w:after="0" w:line="276" w:lineRule="auto"/>
        <w:ind w:firstLine="720"/>
        <w:contextualSpacing/>
        <w:jc w:val="both"/>
        <w:rPr>
          <w:rFonts w:ascii="Times New Roman" w:eastAsia="Calibri" w:hAnsi="Times New Roman" w:cs="Times New Roman"/>
          <w:sz w:val="28"/>
          <w:szCs w:val="28"/>
        </w:rPr>
      </w:pPr>
      <w:r w:rsidRPr="004575E9">
        <w:rPr>
          <w:rFonts w:ascii="Times New Roman" w:eastAsia="Calibri" w:hAnsi="Times New Roman" w:cs="Times New Roman"/>
          <w:sz w:val="28"/>
          <w:szCs w:val="28"/>
          <w:u w:val="single"/>
        </w:rPr>
        <w:t>Российская Федерация</w:t>
      </w:r>
      <w:r w:rsidRPr="004575E9">
        <w:rPr>
          <w:rFonts w:ascii="Times New Roman" w:eastAsia="Calibri" w:hAnsi="Times New Roman" w:cs="Times New Roman"/>
          <w:sz w:val="28"/>
          <w:szCs w:val="28"/>
        </w:rPr>
        <w:t>:</w:t>
      </w:r>
    </w:p>
    <w:p w:rsidR="00036A21" w:rsidRPr="004575E9" w:rsidRDefault="00036A21" w:rsidP="00695A27">
      <w:pPr>
        <w:spacing w:after="0" w:line="276" w:lineRule="auto"/>
        <w:ind w:firstLine="720"/>
        <w:contextualSpacing/>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xml:space="preserve">- г. Санкт-Петербург. Участие </w:t>
      </w:r>
      <w:r w:rsidRPr="004575E9">
        <w:rPr>
          <w:rFonts w:ascii="Times New Roman" w:eastAsia="Calibri" w:hAnsi="Times New Roman" w:cs="Times New Roman"/>
          <w:sz w:val="28"/>
          <w:szCs w:val="28"/>
          <w:lang w:val="en-US"/>
        </w:rPr>
        <w:t>VII</w:t>
      </w:r>
      <w:r w:rsidRPr="004575E9">
        <w:rPr>
          <w:rFonts w:ascii="Times New Roman" w:eastAsia="Calibri" w:hAnsi="Times New Roman" w:cs="Times New Roman"/>
          <w:sz w:val="28"/>
          <w:szCs w:val="28"/>
        </w:rPr>
        <w:t xml:space="preserve"> Международном </w:t>
      </w:r>
      <w:proofErr w:type="spellStart"/>
      <w:r w:rsidRPr="004575E9">
        <w:rPr>
          <w:rFonts w:ascii="Times New Roman" w:eastAsia="Calibri" w:hAnsi="Times New Roman" w:cs="Times New Roman"/>
          <w:sz w:val="28"/>
          <w:szCs w:val="28"/>
        </w:rPr>
        <w:t>онлай</w:t>
      </w:r>
      <w:proofErr w:type="spellEnd"/>
      <w:r w:rsidRPr="004575E9">
        <w:rPr>
          <w:rFonts w:ascii="Times New Roman" w:eastAsia="Calibri" w:hAnsi="Times New Roman" w:cs="Times New Roman"/>
          <w:sz w:val="28"/>
          <w:szCs w:val="28"/>
        </w:rPr>
        <w:t xml:space="preserve">-конкурсе инструментального творчества «Музыкальная шкатулка»: </w:t>
      </w:r>
      <w:r w:rsidRPr="004575E9">
        <w:rPr>
          <w:rFonts w:ascii="Times New Roman" w:eastAsia="Times New Roman" w:hAnsi="Times New Roman" w:cs="Times New Roman"/>
          <w:sz w:val="28"/>
          <w:szCs w:val="28"/>
        </w:rPr>
        <w:t>лауреат 1 степени;</w:t>
      </w:r>
    </w:p>
    <w:p w:rsidR="00036A21" w:rsidRPr="004575E9" w:rsidRDefault="00036A21" w:rsidP="00695A27">
      <w:pPr>
        <w:spacing w:after="0" w:line="276" w:lineRule="auto"/>
        <w:ind w:firstLine="720"/>
        <w:contextualSpacing/>
        <w:jc w:val="both"/>
        <w:rPr>
          <w:rFonts w:ascii="Times New Roman" w:eastAsia="Calibri" w:hAnsi="Times New Roman" w:cs="Times New Roman"/>
          <w:sz w:val="28"/>
          <w:szCs w:val="28"/>
        </w:rPr>
      </w:pPr>
      <w:r w:rsidRPr="004575E9">
        <w:rPr>
          <w:rFonts w:ascii="Times New Roman" w:eastAsia="Calibri" w:hAnsi="Times New Roman" w:cs="Times New Roman"/>
          <w:sz w:val="28"/>
          <w:szCs w:val="28"/>
        </w:rPr>
        <w:t xml:space="preserve">- г. Санкт-Петербург. Участие в </w:t>
      </w:r>
      <w:r w:rsidRPr="004575E9">
        <w:rPr>
          <w:rFonts w:ascii="Times New Roman" w:eastAsia="Calibri" w:hAnsi="Times New Roman" w:cs="Times New Roman"/>
          <w:sz w:val="28"/>
          <w:szCs w:val="28"/>
          <w:lang w:val="en-US"/>
        </w:rPr>
        <w:t>I</w:t>
      </w:r>
      <w:r w:rsidRPr="004575E9">
        <w:rPr>
          <w:rFonts w:ascii="Times New Roman" w:eastAsia="Calibri" w:hAnsi="Times New Roman" w:cs="Times New Roman"/>
          <w:sz w:val="28"/>
          <w:szCs w:val="28"/>
        </w:rPr>
        <w:t xml:space="preserve"> Всероссийском конкурсе культурного наследия «Имена России»: лауреат 1 степени и специальный приз «За артистизм»;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г. Москва</w:t>
      </w:r>
      <w:r w:rsidRPr="004575E9">
        <w:rPr>
          <w:rFonts w:ascii="Times New Roman" w:eastAsia="Calibri" w:hAnsi="Times New Roman" w:cs="Times New Roman"/>
          <w:sz w:val="28"/>
          <w:szCs w:val="28"/>
        </w:rPr>
        <w:t xml:space="preserve">. Участие в Международном конкурсе </w:t>
      </w:r>
      <w:r>
        <w:rPr>
          <w:rFonts w:ascii="Times New Roman" w:eastAsia="Calibri" w:hAnsi="Times New Roman" w:cs="Times New Roman"/>
          <w:sz w:val="28"/>
          <w:szCs w:val="28"/>
        </w:rPr>
        <w:t>дирижеров хормейстеров «Капелла»:</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1 место, 2 мест</w:t>
      </w:r>
      <w:r>
        <w:rPr>
          <w:rFonts w:ascii="Times New Roman" w:eastAsia="Times New Roman" w:hAnsi="Times New Roman" w:cs="Times New Roman"/>
          <w:sz w:val="28"/>
          <w:szCs w:val="28"/>
        </w:rPr>
        <w:t xml:space="preserve">а - 2;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Times New Roman" w:hAnsi="Times New Roman" w:cs="Times New Roman"/>
          <w:sz w:val="28"/>
          <w:szCs w:val="28"/>
        </w:rPr>
        <w:t>- г. Москва</w:t>
      </w:r>
      <w:r w:rsidRPr="004575E9">
        <w:rPr>
          <w:rFonts w:ascii="Times New Roman" w:eastAsia="Calibri" w:hAnsi="Times New Roman" w:cs="Times New Roman"/>
          <w:sz w:val="28"/>
          <w:szCs w:val="28"/>
        </w:rPr>
        <w:t xml:space="preserve">. Участие в </w:t>
      </w:r>
      <w:r w:rsidRPr="004575E9">
        <w:rPr>
          <w:rFonts w:ascii="Times New Roman" w:eastAsia="Calibri" w:hAnsi="Times New Roman" w:cs="Times New Roman"/>
          <w:bCs/>
          <w:sz w:val="28"/>
          <w:szCs w:val="28"/>
        </w:rPr>
        <w:t xml:space="preserve">Международном музыкальном онлайн-конкурсе «LANOTE JAZZ 2021»: </w:t>
      </w:r>
      <w:r w:rsidRPr="004575E9">
        <w:rPr>
          <w:rFonts w:ascii="Times New Roman" w:eastAsia="Times New Roman" w:hAnsi="Times New Roman" w:cs="Times New Roman"/>
          <w:sz w:val="28"/>
          <w:szCs w:val="28"/>
        </w:rPr>
        <w:t xml:space="preserve">1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Times New Roman" w:hAnsi="Times New Roman" w:cs="Times New Roman"/>
          <w:sz w:val="28"/>
          <w:szCs w:val="28"/>
        </w:rPr>
        <w:t xml:space="preserve">- г. Москва. </w:t>
      </w:r>
      <w:r w:rsidRPr="004575E9">
        <w:rPr>
          <w:rFonts w:ascii="Times New Roman" w:eastAsia="Calibri" w:hAnsi="Times New Roman" w:cs="Times New Roman"/>
          <w:sz w:val="28"/>
          <w:szCs w:val="28"/>
        </w:rPr>
        <w:t>Участие в Международном конкурсе инструментального и вокального искусства, посвященный творчеству С. В. Рахманинова</w:t>
      </w:r>
      <w:r>
        <w:rPr>
          <w:rFonts w:ascii="Times New Roman" w:eastAsia="Times New Roman" w:hAnsi="Times New Roman" w:cs="Times New Roman"/>
          <w:sz w:val="28"/>
          <w:szCs w:val="28"/>
        </w:rPr>
        <w:t>:</w:t>
      </w:r>
      <w:r w:rsidRPr="004575E9">
        <w:rPr>
          <w:rFonts w:ascii="Times New Roman" w:eastAsia="Times New Roman" w:hAnsi="Times New Roman" w:cs="Times New Roman"/>
          <w:sz w:val="28"/>
          <w:szCs w:val="28"/>
        </w:rPr>
        <w:t xml:space="preserve"> Гран-при;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г. Пенза. Участие в ХХ Международном научно-исследовательско</w:t>
      </w:r>
      <w:r>
        <w:rPr>
          <w:rFonts w:ascii="Times New Roman" w:eastAsia="Calibri" w:hAnsi="Times New Roman" w:cs="Times New Roman"/>
          <w:sz w:val="28"/>
          <w:szCs w:val="28"/>
        </w:rPr>
        <w:t>м конкурсе «Студент года 2022»:</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 xml:space="preserve">1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xml:space="preserve">- г. Москва. Участие </w:t>
      </w:r>
      <w:r w:rsidRPr="004575E9">
        <w:rPr>
          <w:rFonts w:ascii="Times New Roman" w:eastAsia="Times New Roman" w:hAnsi="Times New Roman" w:cs="Times New Roman"/>
          <w:sz w:val="28"/>
          <w:szCs w:val="28"/>
        </w:rPr>
        <w:t xml:space="preserve">Учебного хора в </w:t>
      </w:r>
      <w:r w:rsidRPr="004575E9">
        <w:rPr>
          <w:rFonts w:ascii="Times New Roman" w:eastAsia="Calibri" w:hAnsi="Times New Roman" w:cs="Times New Roman"/>
          <w:sz w:val="28"/>
          <w:szCs w:val="28"/>
          <w:lang w:val="en-US"/>
        </w:rPr>
        <w:t>XXIII</w:t>
      </w:r>
      <w:r w:rsidRPr="004575E9">
        <w:rPr>
          <w:rFonts w:ascii="Times New Roman" w:eastAsia="Calibri" w:hAnsi="Times New Roman" w:cs="Times New Roman"/>
          <w:sz w:val="28"/>
          <w:szCs w:val="28"/>
        </w:rPr>
        <w:t xml:space="preserve"> Московском международном конкурсе на лучшее исполнение духовной музыки «Рождественская песнь» </w:t>
      </w:r>
      <w:r>
        <w:rPr>
          <w:rFonts w:ascii="Times New Roman" w:eastAsia="Calibri" w:hAnsi="Times New Roman" w:cs="Times New Roman"/>
          <w:sz w:val="28"/>
          <w:szCs w:val="28"/>
        </w:rPr>
        <w:t>номинация «Академическое пение»:</w:t>
      </w:r>
      <w:r w:rsidRPr="004575E9">
        <w:rPr>
          <w:rFonts w:ascii="Times New Roman" w:eastAsia="Times New Roman" w:hAnsi="Times New Roman" w:cs="Times New Roman"/>
          <w:sz w:val="28"/>
          <w:szCs w:val="28"/>
        </w:rPr>
        <w:t xml:space="preserve"> 1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xml:space="preserve">- участие </w:t>
      </w:r>
      <w:r w:rsidRPr="004575E9">
        <w:rPr>
          <w:rFonts w:ascii="Times New Roman" w:eastAsia="Times New Roman" w:hAnsi="Times New Roman" w:cs="Times New Roman"/>
          <w:sz w:val="28"/>
          <w:szCs w:val="28"/>
        </w:rPr>
        <w:t>в</w:t>
      </w:r>
      <w:r w:rsidRPr="004575E9">
        <w:rPr>
          <w:rFonts w:ascii="Times New Roman" w:eastAsia="Calibri" w:hAnsi="Times New Roman" w:cs="Times New Roman"/>
          <w:sz w:val="28"/>
          <w:szCs w:val="28"/>
        </w:rPr>
        <w:t xml:space="preserve"> Международном музыкальном конкурсе «Новые таланты» - </w:t>
      </w:r>
      <w:r w:rsidRPr="004575E9">
        <w:rPr>
          <w:rFonts w:ascii="Times New Roman" w:eastAsia="Times New Roman" w:hAnsi="Times New Roman" w:cs="Times New Roman"/>
          <w:sz w:val="28"/>
          <w:szCs w:val="28"/>
        </w:rPr>
        <w:t xml:space="preserve">1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lastRenderedPageBreak/>
        <w:t xml:space="preserve">- участие </w:t>
      </w:r>
      <w:r w:rsidRPr="004575E9">
        <w:rPr>
          <w:rFonts w:ascii="Times New Roman" w:eastAsia="Times New Roman" w:hAnsi="Times New Roman" w:cs="Times New Roman"/>
          <w:sz w:val="28"/>
          <w:szCs w:val="28"/>
        </w:rPr>
        <w:t>в</w:t>
      </w:r>
      <w:r w:rsidRPr="004575E9">
        <w:rPr>
          <w:rFonts w:ascii="Times New Roman" w:eastAsia="Calibri" w:hAnsi="Times New Roman" w:cs="Times New Roman"/>
          <w:sz w:val="28"/>
          <w:szCs w:val="28"/>
        </w:rPr>
        <w:t xml:space="preserve"> Международном конкурсе инструментального исполнительства «В красоте музыкальности…»</w:t>
      </w:r>
      <w:r>
        <w:rPr>
          <w:rFonts w:ascii="Times New Roman" w:eastAsia="Calibri" w:hAnsi="Times New Roman" w:cs="Times New Roman"/>
          <w:sz w:val="28"/>
          <w:szCs w:val="28"/>
        </w:rPr>
        <w:t>:</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 xml:space="preserve">2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xml:space="preserve">- Свердловская область, г. Екатеринбург.  Участие </w:t>
      </w:r>
      <w:r w:rsidRPr="004575E9">
        <w:rPr>
          <w:rFonts w:ascii="Times New Roman" w:eastAsia="Times New Roman" w:hAnsi="Times New Roman" w:cs="Times New Roman"/>
          <w:sz w:val="28"/>
          <w:szCs w:val="28"/>
        </w:rPr>
        <w:t>в</w:t>
      </w:r>
      <w:r w:rsidRPr="004575E9">
        <w:rPr>
          <w:rFonts w:ascii="Times New Roman" w:eastAsia="Calibri" w:hAnsi="Times New Roman" w:cs="Times New Roman"/>
          <w:sz w:val="28"/>
          <w:szCs w:val="28"/>
        </w:rPr>
        <w:t xml:space="preserve"> </w:t>
      </w:r>
      <w:r w:rsidRPr="004575E9">
        <w:rPr>
          <w:rFonts w:ascii="Times New Roman" w:eastAsia="Calibri" w:hAnsi="Times New Roman" w:cs="Times New Roman"/>
          <w:sz w:val="28"/>
          <w:szCs w:val="28"/>
          <w:lang w:val="en-US"/>
        </w:rPr>
        <w:t>IX</w:t>
      </w:r>
      <w:r w:rsidRPr="004575E9">
        <w:rPr>
          <w:rFonts w:ascii="Times New Roman" w:eastAsia="Calibri" w:hAnsi="Times New Roman" w:cs="Times New Roman"/>
          <w:sz w:val="28"/>
          <w:szCs w:val="28"/>
        </w:rPr>
        <w:t xml:space="preserve"> Международном конкурсе художественного творчества в сфере музыкально-компьютерных технологий, мультимедийных проектов, электронных и печатных учебных пособий, печатных работ и музыкальных композ</w:t>
      </w:r>
      <w:r>
        <w:rPr>
          <w:rFonts w:ascii="Times New Roman" w:eastAsia="Calibri" w:hAnsi="Times New Roman" w:cs="Times New Roman"/>
          <w:sz w:val="28"/>
          <w:szCs w:val="28"/>
        </w:rPr>
        <w:t xml:space="preserve">иций «Классика и современность»: </w:t>
      </w:r>
      <w:r w:rsidRPr="004575E9">
        <w:rPr>
          <w:rFonts w:ascii="Times New Roman" w:eastAsia="Times New Roman" w:hAnsi="Times New Roman" w:cs="Times New Roman"/>
          <w:sz w:val="28"/>
          <w:szCs w:val="28"/>
        </w:rPr>
        <w:t>1 место;</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г. Москва. Участие в Международном конкурсе вокально-эстрадного искусства «</w:t>
      </w:r>
      <w:r w:rsidRPr="004575E9">
        <w:rPr>
          <w:rFonts w:ascii="Times New Roman" w:eastAsia="Calibri" w:hAnsi="Times New Roman" w:cs="Times New Roman"/>
          <w:sz w:val="28"/>
          <w:szCs w:val="28"/>
          <w:lang w:val="en-US"/>
        </w:rPr>
        <w:t>Golden</w:t>
      </w:r>
      <w:r w:rsidRPr="004575E9">
        <w:rPr>
          <w:rFonts w:ascii="Times New Roman" w:eastAsia="Calibri" w:hAnsi="Times New Roman" w:cs="Times New Roman"/>
          <w:sz w:val="28"/>
          <w:szCs w:val="28"/>
        </w:rPr>
        <w:t xml:space="preserve"> </w:t>
      </w:r>
      <w:r w:rsidRPr="004575E9">
        <w:rPr>
          <w:rFonts w:ascii="Times New Roman" w:eastAsia="Calibri" w:hAnsi="Times New Roman" w:cs="Times New Roman"/>
          <w:sz w:val="28"/>
          <w:szCs w:val="28"/>
          <w:lang w:val="en-US"/>
        </w:rPr>
        <w:t>Voice</w:t>
      </w:r>
      <w:r>
        <w:rPr>
          <w:rFonts w:ascii="Times New Roman" w:eastAsia="Calibri" w:hAnsi="Times New Roman" w:cs="Times New Roman"/>
          <w:sz w:val="28"/>
          <w:szCs w:val="28"/>
        </w:rPr>
        <w:t>»:</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1 место;</w:t>
      </w:r>
    </w:p>
    <w:p w:rsidR="00036A21"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г. Москва. Участие в Международном многожанровом конкурсе «Весеннее настроение»:</w:t>
      </w:r>
      <w:r w:rsidRPr="004575E9">
        <w:rPr>
          <w:rFonts w:ascii="Times New Roman" w:eastAsia="Times New Roman" w:hAnsi="Times New Roman" w:cs="Times New Roman"/>
          <w:sz w:val="28"/>
          <w:szCs w:val="28"/>
        </w:rPr>
        <w:t xml:space="preserve"> 1 место</w:t>
      </w:r>
      <w:r>
        <w:rPr>
          <w:rFonts w:ascii="Times New Roman" w:eastAsia="Times New Roman" w:hAnsi="Times New Roman" w:cs="Times New Roman"/>
          <w:sz w:val="28"/>
          <w:szCs w:val="28"/>
        </w:rPr>
        <w:t xml:space="preserve"> - 2</w:t>
      </w:r>
      <w:r w:rsidRPr="004575E9">
        <w:rPr>
          <w:rFonts w:ascii="Times New Roman" w:eastAsia="Times New Roman" w:hAnsi="Times New Roman" w:cs="Times New Roman"/>
          <w:sz w:val="28"/>
          <w:szCs w:val="28"/>
        </w:rPr>
        <w:t>, 2 место</w:t>
      </w:r>
      <w:r>
        <w:rPr>
          <w:rFonts w:ascii="Times New Roman" w:eastAsia="Times New Roman" w:hAnsi="Times New Roman" w:cs="Times New Roman"/>
          <w:sz w:val="28"/>
          <w:szCs w:val="28"/>
        </w:rPr>
        <w:t xml:space="preserve"> – 2;</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Times New Roman" w:hAnsi="Times New Roman" w:cs="Times New Roman"/>
          <w:sz w:val="28"/>
          <w:szCs w:val="28"/>
        </w:rPr>
        <w:t xml:space="preserve">- участие </w:t>
      </w:r>
      <w:r w:rsidRPr="004575E9">
        <w:rPr>
          <w:rFonts w:ascii="Times New Roman" w:eastAsia="Calibri" w:hAnsi="Times New Roman" w:cs="Times New Roman"/>
          <w:sz w:val="28"/>
          <w:szCs w:val="28"/>
        </w:rPr>
        <w:t xml:space="preserve">в </w:t>
      </w:r>
      <w:r w:rsidRPr="004575E9">
        <w:rPr>
          <w:rFonts w:ascii="Times New Roman" w:eastAsia="Times New Roman" w:hAnsi="Times New Roman" w:cs="Times New Roman"/>
          <w:sz w:val="28"/>
          <w:szCs w:val="28"/>
        </w:rPr>
        <w:t>Международном конкурсе вокально-эстрадного искусства «</w:t>
      </w:r>
      <w:r w:rsidRPr="004575E9">
        <w:rPr>
          <w:rFonts w:ascii="Times New Roman" w:eastAsia="Times New Roman" w:hAnsi="Times New Roman" w:cs="Times New Roman"/>
          <w:sz w:val="28"/>
          <w:szCs w:val="28"/>
          <w:lang w:val="en-US"/>
        </w:rPr>
        <w:t>Golden</w:t>
      </w:r>
      <w:r w:rsidRPr="004575E9">
        <w:rPr>
          <w:rFonts w:ascii="Times New Roman" w:eastAsia="Times New Roman" w:hAnsi="Times New Roman" w:cs="Times New Roman"/>
          <w:sz w:val="28"/>
          <w:szCs w:val="28"/>
        </w:rPr>
        <w:t xml:space="preserve"> </w:t>
      </w:r>
      <w:r w:rsidRPr="004575E9">
        <w:rPr>
          <w:rFonts w:ascii="Times New Roman" w:eastAsia="Times New Roman" w:hAnsi="Times New Roman" w:cs="Times New Roman"/>
          <w:sz w:val="28"/>
          <w:szCs w:val="28"/>
          <w:lang w:val="en-US"/>
        </w:rPr>
        <w:t>Voice</w:t>
      </w:r>
      <w:r w:rsidRPr="004575E9">
        <w:rPr>
          <w:rFonts w:ascii="Times New Roman" w:eastAsia="Times New Roman" w:hAnsi="Times New Roman" w:cs="Times New Roman"/>
          <w:sz w:val="28"/>
          <w:szCs w:val="28"/>
        </w:rPr>
        <w:t>»</w:t>
      </w:r>
      <w:r>
        <w:rPr>
          <w:rFonts w:ascii="Times New Roman" w:eastAsia="Calibri" w:hAnsi="Times New Roman" w:cs="Times New Roman"/>
          <w:sz w:val="28"/>
          <w:szCs w:val="28"/>
        </w:rPr>
        <w:t>:</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 xml:space="preserve">1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Times New Roman" w:hAnsi="Times New Roman" w:cs="Times New Roman"/>
          <w:sz w:val="28"/>
          <w:szCs w:val="28"/>
        </w:rPr>
        <w:t>- г. Москва.</w:t>
      </w:r>
      <w:r w:rsidRPr="004575E9">
        <w:rPr>
          <w:rFonts w:ascii="Times New Roman" w:eastAsia="Calibri" w:hAnsi="Times New Roman" w:cs="Times New Roman"/>
          <w:sz w:val="28"/>
          <w:szCs w:val="28"/>
        </w:rPr>
        <w:t xml:space="preserve"> Участие </w:t>
      </w:r>
      <w:r w:rsidRPr="004575E9">
        <w:rPr>
          <w:rFonts w:ascii="Times New Roman" w:eastAsia="Times New Roman" w:hAnsi="Times New Roman" w:cs="Times New Roman"/>
          <w:bCs/>
          <w:sz w:val="28"/>
          <w:szCs w:val="28"/>
        </w:rPr>
        <w:t>в</w:t>
      </w:r>
      <w:r w:rsidRPr="004575E9">
        <w:rPr>
          <w:rFonts w:ascii="Times New Roman" w:eastAsia="Calibri" w:hAnsi="Times New Roman" w:cs="Times New Roman"/>
          <w:sz w:val="28"/>
          <w:szCs w:val="28"/>
        </w:rPr>
        <w:t xml:space="preserve"> Международном онлайн-конкурсе #</w:t>
      </w:r>
      <w:proofErr w:type="spellStart"/>
      <w:r w:rsidRPr="004575E9">
        <w:rPr>
          <w:rFonts w:ascii="Times New Roman" w:eastAsia="Calibri" w:hAnsi="Times New Roman" w:cs="Times New Roman"/>
          <w:sz w:val="28"/>
          <w:szCs w:val="28"/>
        </w:rPr>
        <w:t>ЛюдиПоют</w:t>
      </w:r>
      <w:proofErr w:type="spellEnd"/>
      <w:r w:rsidRPr="004575E9">
        <w:rPr>
          <w:rFonts w:ascii="Times New Roman" w:eastAsia="Calibri" w:hAnsi="Times New Roman" w:cs="Times New Roman"/>
          <w:sz w:val="28"/>
          <w:szCs w:val="28"/>
        </w:rPr>
        <w:t xml:space="preserve"> - 3</w:t>
      </w:r>
      <w:r w:rsidRPr="004575E9">
        <w:rPr>
          <w:rFonts w:ascii="Times New Roman" w:eastAsia="Times New Roman" w:hAnsi="Times New Roman" w:cs="Times New Roman"/>
          <w:sz w:val="28"/>
          <w:szCs w:val="28"/>
        </w:rPr>
        <w:t xml:space="preserve">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xml:space="preserve">- Участие </w:t>
      </w:r>
      <w:r w:rsidRPr="004575E9">
        <w:rPr>
          <w:rFonts w:ascii="Times New Roman" w:eastAsia="Times New Roman" w:hAnsi="Times New Roman" w:cs="Times New Roman"/>
          <w:sz w:val="28"/>
          <w:szCs w:val="28"/>
        </w:rPr>
        <w:t>Учебного хора</w:t>
      </w:r>
      <w:r w:rsidRPr="004575E9">
        <w:rPr>
          <w:rFonts w:ascii="Times New Roman" w:eastAsia="Calibri" w:hAnsi="Times New Roman" w:cs="Times New Roman"/>
          <w:sz w:val="28"/>
          <w:szCs w:val="28"/>
        </w:rPr>
        <w:t xml:space="preserve"> в Международном конкурс-</w:t>
      </w:r>
      <w:r>
        <w:rPr>
          <w:rFonts w:ascii="Times New Roman" w:eastAsia="Calibri" w:hAnsi="Times New Roman" w:cs="Times New Roman"/>
          <w:sz w:val="28"/>
          <w:szCs w:val="28"/>
        </w:rPr>
        <w:t>фестивале искусств «Мы вместе»:</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 xml:space="preserve">2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г. Москва. Участие Международном многожанровом конкурс-фестивале «Хрустальная Ника»:</w:t>
      </w:r>
      <w:r w:rsidRPr="004575E9">
        <w:rPr>
          <w:rFonts w:ascii="Times New Roman" w:eastAsia="Times New Roman" w:hAnsi="Times New Roman" w:cs="Times New Roman"/>
          <w:sz w:val="28"/>
          <w:szCs w:val="28"/>
        </w:rPr>
        <w:t xml:space="preserve"> 1 место</w:t>
      </w:r>
      <w:r>
        <w:rPr>
          <w:rFonts w:ascii="Times New Roman" w:eastAsia="Times New Roman" w:hAnsi="Times New Roman" w:cs="Times New Roman"/>
          <w:sz w:val="28"/>
          <w:szCs w:val="28"/>
        </w:rPr>
        <w:t xml:space="preserve"> – 2; </w:t>
      </w:r>
    </w:p>
    <w:p w:rsidR="00036A21"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xml:space="preserve">- г. Москва. Участие в Международном многожанровом конкурс-фестивале «Достояние страны»: </w:t>
      </w:r>
      <w:r>
        <w:rPr>
          <w:rFonts w:ascii="Times New Roman" w:eastAsia="Times New Roman" w:hAnsi="Times New Roman" w:cs="Times New Roman"/>
          <w:sz w:val="28"/>
          <w:szCs w:val="28"/>
        </w:rPr>
        <w:t>1 место – 2;</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sidRPr="004575E9">
        <w:rPr>
          <w:rFonts w:ascii="Times New Roman" w:eastAsia="Calibri" w:hAnsi="Times New Roman" w:cs="Times New Roman"/>
          <w:sz w:val="28"/>
          <w:szCs w:val="28"/>
        </w:rPr>
        <w:t xml:space="preserve">- г. Москва. Участие </w:t>
      </w:r>
      <w:r w:rsidRPr="004575E9">
        <w:rPr>
          <w:rFonts w:ascii="Times New Roman" w:eastAsia="Times New Roman" w:hAnsi="Times New Roman" w:cs="Times New Roman"/>
          <w:sz w:val="28"/>
          <w:szCs w:val="28"/>
        </w:rPr>
        <w:t xml:space="preserve">в </w:t>
      </w:r>
      <w:r w:rsidRPr="004575E9">
        <w:rPr>
          <w:rFonts w:ascii="Times New Roman" w:eastAsia="Calibri" w:hAnsi="Times New Roman" w:cs="Times New Roman"/>
          <w:sz w:val="28"/>
          <w:szCs w:val="28"/>
        </w:rPr>
        <w:t>Международном многожанровом конку</w:t>
      </w:r>
      <w:r>
        <w:rPr>
          <w:rFonts w:ascii="Times New Roman" w:eastAsia="Calibri" w:hAnsi="Times New Roman" w:cs="Times New Roman"/>
          <w:sz w:val="28"/>
          <w:szCs w:val="28"/>
        </w:rPr>
        <w:t>рс-фестивале «Золотая легенда»:</w:t>
      </w:r>
      <w:r w:rsidRPr="004575E9">
        <w:rPr>
          <w:rFonts w:ascii="Times New Roman" w:eastAsia="Calibri" w:hAnsi="Times New Roman" w:cs="Times New Roman"/>
          <w:sz w:val="28"/>
          <w:szCs w:val="28"/>
        </w:rPr>
        <w:t xml:space="preserve"> 1 место; </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sidRPr="004575E9">
        <w:rPr>
          <w:rFonts w:ascii="Times New Roman" w:eastAsia="Calibri" w:hAnsi="Times New Roman" w:cs="Times New Roman"/>
          <w:sz w:val="28"/>
          <w:szCs w:val="28"/>
        </w:rPr>
        <w:t xml:space="preserve">- г. Санкт-Петербург. Участие </w:t>
      </w:r>
      <w:r w:rsidRPr="004575E9">
        <w:rPr>
          <w:rFonts w:ascii="Times New Roman" w:eastAsia="Times New Roman" w:hAnsi="Times New Roman" w:cs="Times New Roman"/>
          <w:sz w:val="28"/>
          <w:szCs w:val="28"/>
        </w:rPr>
        <w:t xml:space="preserve">в </w:t>
      </w:r>
      <w:r w:rsidRPr="004575E9">
        <w:rPr>
          <w:rFonts w:ascii="Times New Roman" w:eastAsia="Calibri" w:hAnsi="Times New Roman" w:cs="Times New Roman"/>
          <w:sz w:val="28"/>
          <w:szCs w:val="28"/>
        </w:rPr>
        <w:t>Национальной премии подд</w:t>
      </w:r>
      <w:r>
        <w:rPr>
          <w:rFonts w:ascii="Times New Roman" w:eastAsia="Calibri" w:hAnsi="Times New Roman" w:cs="Times New Roman"/>
          <w:sz w:val="28"/>
          <w:szCs w:val="28"/>
        </w:rPr>
        <w:t>ержки культуры «Золотое крыло»:</w:t>
      </w:r>
      <w:r w:rsidRPr="004575E9">
        <w:rPr>
          <w:rFonts w:ascii="Times New Roman" w:eastAsia="Calibri" w:hAnsi="Times New Roman" w:cs="Times New Roman"/>
          <w:sz w:val="28"/>
          <w:szCs w:val="28"/>
        </w:rPr>
        <w:t xml:space="preserve"> 1 место. </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sidRPr="004575E9">
        <w:rPr>
          <w:rFonts w:ascii="Times New Roman" w:eastAsia="Calibri" w:hAnsi="Times New Roman" w:cs="Times New Roman"/>
          <w:sz w:val="28"/>
          <w:szCs w:val="28"/>
          <w:u w:val="single"/>
        </w:rPr>
        <w:t>Республика Молдова</w:t>
      </w:r>
      <w:r w:rsidRPr="004575E9">
        <w:rPr>
          <w:rFonts w:ascii="Times New Roman" w:eastAsia="Calibri" w:hAnsi="Times New Roman" w:cs="Times New Roman"/>
          <w:sz w:val="28"/>
          <w:szCs w:val="28"/>
        </w:rPr>
        <w:t>:</w:t>
      </w:r>
    </w:p>
    <w:p w:rsidR="00036A21"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Times New Roman" w:hAnsi="Times New Roman" w:cs="Times New Roman"/>
          <w:sz w:val="28"/>
          <w:szCs w:val="28"/>
        </w:rPr>
        <w:t xml:space="preserve">- г. Кишинев. </w:t>
      </w:r>
      <w:r w:rsidRPr="004575E9">
        <w:rPr>
          <w:rFonts w:ascii="Times New Roman" w:eastAsia="Calibri" w:hAnsi="Times New Roman" w:cs="Times New Roman"/>
          <w:sz w:val="28"/>
          <w:szCs w:val="28"/>
        </w:rPr>
        <w:t xml:space="preserve">Участие в </w:t>
      </w:r>
      <w:r w:rsidRPr="004575E9">
        <w:rPr>
          <w:rFonts w:ascii="Times New Roman" w:eastAsia="Times New Roman" w:hAnsi="Times New Roman" w:cs="Times New Roman"/>
          <w:sz w:val="28"/>
          <w:szCs w:val="28"/>
          <w:lang w:val="en-US" w:eastAsia="ru-RU"/>
        </w:rPr>
        <w:t>IV</w:t>
      </w:r>
      <w:r w:rsidRPr="004575E9">
        <w:rPr>
          <w:rFonts w:ascii="Times New Roman" w:eastAsia="Times New Roman" w:hAnsi="Times New Roman" w:cs="Times New Roman"/>
          <w:sz w:val="28"/>
          <w:szCs w:val="28"/>
          <w:lang w:eastAsia="ru-RU"/>
        </w:rPr>
        <w:t xml:space="preserve"> Международном фестиваль-конкурсе юношеского творчества «Звезда Рождества-2021»</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2 место</w:t>
      </w:r>
      <w:r>
        <w:rPr>
          <w:rFonts w:ascii="Times New Roman" w:eastAsia="Times New Roman" w:hAnsi="Times New Roman" w:cs="Times New Roman"/>
          <w:sz w:val="28"/>
          <w:szCs w:val="28"/>
        </w:rPr>
        <w:t>,</w:t>
      </w:r>
      <w:r w:rsidRPr="004575E9">
        <w:rPr>
          <w:rFonts w:ascii="Times New Roman" w:eastAsia="Times New Roman" w:hAnsi="Times New Roman" w:cs="Times New Roman"/>
          <w:sz w:val="28"/>
          <w:szCs w:val="28"/>
        </w:rPr>
        <w:t xml:space="preserve"> 3 место</w:t>
      </w:r>
      <w:r>
        <w:rPr>
          <w:rFonts w:ascii="Times New Roman" w:eastAsia="Times New Roman" w:hAnsi="Times New Roman" w:cs="Times New Roman"/>
          <w:sz w:val="28"/>
          <w:szCs w:val="28"/>
        </w:rPr>
        <w:t xml:space="preserve"> – 2;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г. Кишинев. Участие в Международном заочном конкурсе искусств «</w:t>
      </w:r>
      <w:r w:rsidRPr="004575E9">
        <w:rPr>
          <w:rFonts w:ascii="Times New Roman" w:eastAsia="Calibri" w:hAnsi="Times New Roman" w:cs="Times New Roman"/>
          <w:sz w:val="28"/>
          <w:szCs w:val="28"/>
          <w:lang w:val="en-US"/>
        </w:rPr>
        <w:t>All</w:t>
      </w:r>
      <w:r w:rsidRPr="004575E9">
        <w:rPr>
          <w:rFonts w:ascii="Times New Roman" w:eastAsia="Calibri" w:hAnsi="Times New Roman" w:cs="Times New Roman"/>
          <w:sz w:val="28"/>
          <w:szCs w:val="28"/>
        </w:rPr>
        <w:t xml:space="preserve"> </w:t>
      </w:r>
      <w:proofErr w:type="spellStart"/>
      <w:r w:rsidRPr="004575E9">
        <w:rPr>
          <w:rFonts w:ascii="Times New Roman" w:eastAsia="Calibri" w:hAnsi="Times New Roman" w:cs="Times New Roman"/>
          <w:sz w:val="28"/>
          <w:szCs w:val="28"/>
          <w:lang w:val="en-US"/>
        </w:rPr>
        <w:t>Artc</w:t>
      </w:r>
      <w:proofErr w:type="spellEnd"/>
      <w:r>
        <w:rPr>
          <w:rFonts w:ascii="Times New Roman" w:eastAsia="Calibri" w:hAnsi="Times New Roman" w:cs="Times New Roman"/>
          <w:sz w:val="28"/>
          <w:szCs w:val="28"/>
        </w:rPr>
        <w:t>»:</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 xml:space="preserve">2 место; </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sidRPr="004575E9">
        <w:rPr>
          <w:rFonts w:ascii="Times New Roman" w:eastAsia="Calibri" w:hAnsi="Times New Roman" w:cs="Times New Roman"/>
          <w:sz w:val="28"/>
          <w:szCs w:val="28"/>
        </w:rPr>
        <w:t xml:space="preserve">- участие </w:t>
      </w:r>
      <w:r w:rsidRPr="004575E9">
        <w:rPr>
          <w:rFonts w:ascii="Times New Roman" w:eastAsia="Times New Roman" w:hAnsi="Times New Roman" w:cs="Times New Roman"/>
          <w:bCs/>
          <w:sz w:val="28"/>
          <w:szCs w:val="28"/>
        </w:rPr>
        <w:t>в</w:t>
      </w:r>
      <w:r w:rsidRPr="004575E9">
        <w:rPr>
          <w:rFonts w:ascii="Times New Roman" w:eastAsia="Calibri" w:hAnsi="Times New Roman" w:cs="Times New Roman"/>
          <w:sz w:val="28"/>
          <w:szCs w:val="28"/>
        </w:rPr>
        <w:t xml:space="preserve"> Республиканском Фестив</w:t>
      </w:r>
      <w:r>
        <w:rPr>
          <w:rFonts w:ascii="Times New Roman" w:eastAsia="Calibri" w:hAnsi="Times New Roman" w:cs="Times New Roman"/>
          <w:sz w:val="28"/>
          <w:szCs w:val="28"/>
        </w:rPr>
        <w:t xml:space="preserve">але «Дни русской музыки 2022»: </w:t>
      </w:r>
      <w:r w:rsidRPr="004575E9">
        <w:rPr>
          <w:rFonts w:ascii="Times New Roman" w:eastAsia="Calibri" w:hAnsi="Times New Roman" w:cs="Times New Roman"/>
          <w:sz w:val="28"/>
          <w:szCs w:val="28"/>
        </w:rPr>
        <w:t>д</w:t>
      </w:r>
      <w:r w:rsidRPr="004575E9">
        <w:rPr>
          <w:rFonts w:ascii="Times New Roman" w:eastAsia="Times New Roman" w:hAnsi="Times New Roman" w:cs="Times New Roman"/>
          <w:sz w:val="28"/>
          <w:szCs w:val="28"/>
        </w:rPr>
        <w:t xml:space="preserve">иплом Лауреата;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г. Кишинев. Участие Учебного хора в Международном заочно</w:t>
      </w:r>
      <w:r>
        <w:rPr>
          <w:rFonts w:ascii="Times New Roman" w:eastAsia="Calibri" w:hAnsi="Times New Roman" w:cs="Times New Roman"/>
          <w:sz w:val="28"/>
          <w:szCs w:val="28"/>
        </w:rPr>
        <w:t>м конкурсе искусств «</w:t>
      </w:r>
      <w:proofErr w:type="spellStart"/>
      <w:r>
        <w:rPr>
          <w:rFonts w:ascii="Times New Roman" w:eastAsia="Calibri" w:hAnsi="Times New Roman" w:cs="Times New Roman"/>
          <w:sz w:val="28"/>
          <w:szCs w:val="28"/>
        </w:rPr>
        <w:t>All</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Arts</w:t>
      </w:r>
      <w:proofErr w:type="spellEnd"/>
      <w:r>
        <w:rPr>
          <w:rFonts w:ascii="Times New Roman" w:eastAsia="Calibri" w:hAnsi="Times New Roman" w:cs="Times New Roman"/>
          <w:sz w:val="28"/>
          <w:szCs w:val="28"/>
        </w:rPr>
        <w:t>»:</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 xml:space="preserve">1 место; </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sidRPr="004575E9">
        <w:rPr>
          <w:rFonts w:ascii="Times New Roman" w:eastAsia="Calibri" w:hAnsi="Times New Roman" w:cs="Times New Roman"/>
          <w:sz w:val="28"/>
          <w:szCs w:val="28"/>
        </w:rPr>
        <w:t xml:space="preserve">- г. Кишинев. Участие </w:t>
      </w:r>
      <w:r w:rsidRPr="004575E9">
        <w:rPr>
          <w:rFonts w:ascii="Times New Roman" w:eastAsia="Times New Roman" w:hAnsi="Times New Roman" w:cs="Times New Roman"/>
          <w:sz w:val="28"/>
          <w:szCs w:val="28"/>
        </w:rPr>
        <w:t xml:space="preserve">в </w:t>
      </w:r>
      <w:r w:rsidRPr="004575E9">
        <w:rPr>
          <w:rFonts w:ascii="Times New Roman" w:eastAsia="Calibri" w:hAnsi="Times New Roman" w:cs="Times New Roman"/>
          <w:sz w:val="28"/>
          <w:szCs w:val="28"/>
        </w:rPr>
        <w:t>Фести</w:t>
      </w:r>
      <w:r>
        <w:rPr>
          <w:rFonts w:ascii="Times New Roman" w:eastAsia="Calibri" w:hAnsi="Times New Roman" w:cs="Times New Roman"/>
          <w:sz w:val="28"/>
          <w:szCs w:val="28"/>
        </w:rPr>
        <w:t>вале «Дни русской музыки 2022»:</w:t>
      </w:r>
      <w:r w:rsidRPr="004575E9">
        <w:rPr>
          <w:rFonts w:ascii="Times New Roman" w:eastAsia="Calibri" w:hAnsi="Times New Roman" w:cs="Times New Roman"/>
          <w:sz w:val="28"/>
          <w:szCs w:val="28"/>
        </w:rPr>
        <w:t xml:space="preserve"> дипломы лауреатов. </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sidRPr="004575E9">
        <w:rPr>
          <w:rFonts w:ascii="Times New Roman" w:eastAsia="Calibri" w:hAnsi="Times New Roman" w:cs="Times New Roman"/>
          <w:sz w:val="28"/>
          <w:szCs w:val="28"/>
          <w:u w:val="single"/>
        </w:rPr>
        <w:t>Страны дальнего зарубежья</w:t>
      </w:r>
      <w:r w:rsidRPr="004575E9">
        <w:rPr>
          <w:rFonts w:ascii="Times New Roman" w:eastAsia="Calibri" w:hAnsi="Times New Roman" w:cs="Times New Roman"/>
          <w:sz w:val="28"/>
          <w:szCs w:val="28"/>
        </w:rPr>
        <w:t>:</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sidRPr="004575E9">
        <w:rPr>
          <w:rFonts w:ascii="Times New Roman" w:eastAsia="Calibri" w:hAnsi="Times New Roman" w:cs="Times New Roman"/>
          <w:sz w:val="28"/>
          <w:szCs w:val="28"/>
        </w:rPr>
        <w:t xml:space="preserve">- Испания, г. </w:t>
      </w:r>
      <w:proofErr w:type="spellStart"/>
      <w:r w:rsidRPr="004575E9">
        <w:rPr>
          <w:rFonts w:ascii="Times New Roman" w:eastAsia="Calibri" w:hAnsi="Times New Roman" w:cs="Times New Roman"/>
          <w:sz w:val="28"/>
          <w:szCs w:val="28"/>
        </w:rPr>
        <w:t>Калафель</w:t>
      </w:r>
      <w:proofErr w:type="spellEnd"/>
      <w:r w:rsidRPr="004575E9">
        <w:rPr>
          <w:rFonts w:ascii="Times New Roman" w:eastAsia="Calibri" w:hAnsi="Times New Roman" w:cs="Times New Roman"/>
          <w:sz w:val="28"/>
          <w:szCs w:val="28"/>
        </w:rPr>
        <w:t>. Участие в Международном фестиваль-конкурсе «</w:t>
      </w:r>
      <w:r w:rsidRPr="004575E9">
        <w:rPr>
          <w:rFonts w:ascii="Times New Roman" w:eastAsia="Calibri" w:hAnsi="Times New Roman" w:cs="Times New Roman"/>
          <w:sz w:val="28"/>
          <w:szCs w:val="28"/>
          <w:lang w:val="en-US"/>
        </w:rPr>
        <w:t>Manana</w:t>
      </w:r>
      <w:r>
        <w:rPr>
          <w:rFonts w:ascii="Times New Roman" w:eastAsia="Calibri" w:hAnsi="Times New Roman" w:cs="Times New Roman"/>
          <w:sz w:val="28"/>
          <w:szCs w:val="28"/>
        </w:rPr>
        <w:t>»:</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 xml:space="preserve">3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Times New Roman" w:hAnsi="Times New Roman" w:cs="Times New Roman"/>
          <w:sz w:val="28"/>
          <w:szCs w:val="28"/>
        </w:rPr>
        <w:lastRenderedPageBreak/>
        <w:t>- Венгрия, г. Будапешт.</w:t>
      </w:r>
      <w:r w:rsidRPr="004575E9">
        <w:rPr>
          <w:rFonts w:ascii="Times New Roman" w:eastAsia="Calibri" w:hAnsi="Times New Roman" w:cs="Times New Roman"/>
          <w:sz w:val="28"/>
          <w:szCs w:val="28"/>
        </w:rPr>
        <w:t xml:space="preserve"> Участие </w:t>
      </w:r>
      <w:r w:rsidRPr="004575E9">
        <w:rPr>
          <w:rFonts w:ascii="Times New Roman" w:eastAsia="Times New Roman" w:hAnsi="Times New Roman" w:cs="Times New Roman"/>
          <w:sz w:val="28"/>
          <w:szCs w:val="28"/>
        </w:rPr>
        <w:t>в Международном конкурсе им.Ф.Листа</w:t>
      </w:r>
      <w:r>
        <w:rPr>
          <w:rFonts w:ascii="Times New Roman" w:eastAsia="Calibri" w:hAnsi="Times New Roman" w:cs="Times New Roman"/>
          <w:sz w:val="28"/>
          <w:szCs w:val="28"/>
        </w:rPr>
        <w:t>:</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 xml:space="preserve">2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Словения, г. Любляна. Участие в Международном кон</w:t>
      </w:r>
      <w:r>
        <w:rPr>
          <w:rFonts w:ascii="Times New Roman" w:eastAsia="Calibri" w:hAnsi="Times New Roman" w:cs="Times New Roman"/>
          <w:sz w:val="28"/>
          <w:szCs w:val="28"/>
        </w:rPr>
        <w:t>курс-фестивале «Цветы культур»:</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 xml:space="preserve">1 место; </w:t>
      </w:r>
    </w:p>
    <w:p w:rsidR="00036A21" w:rsidRPr="004575E9" w:rsidRDefault="00036A21" w:rsidP="00695A27">
      <w:pPr>
        <w:spacing w:after="0" w:line="276" w:lineRule="auto"/>
        <w:jc w:val="both"/>
        <w:rPr>
          <w:rFonts w:ascii="Times New Roman" w:eastAsia="Calibri" w:hAnsi="Times New Roman" w:cs="Times New Roman"/>
          <w:sz w:val="28"/>
          <w:szCs w:val="28"/>
        </w:rPr>
      </w:pPr>
      <w:r w:rsidRPr="004575E9">
        <w:rPr>
          <w:rFonts w:ascii="Times New Roman" w:eastAsia="Times New Roman" w:hAnsi="Times New Roman" w:cs="Times New Roman"/>
          <w:sz w:val="28"/>
          <w:szCs w:val="28"/>
        </w:rPr>
        <w:t xml:space="preserve"> </w:t>
      </w:r>
      <w:r w:rsidRPr="004575E9">
        <w:rPr>
          <w:rFonts w:ascii="Times New Roman" w:eastAsia="Calibri" w:hAnsi="Times New Roman" w:cs="Times New Roman"/>
          <w:sz w:val="28"/>
          <w:szCs w:val="28"/>
        </w:rPr>
        <w:tab/>
        <w:t>- Швеция, г. Стокгольм. Участие в Международном зарубежном конкурс-фестивале «</w:t>
      </w:r>
      <w:r w:rsidRPr="004575E9">
        <w:rPr>
          <w:rFonts w:ascii="Times New Roman" w:eastAsia="Calibri" w:hAnsi="Times New Roman" w:cs="Times New Roman"/>
          <w:sz w:val="28"/>
          <w:szCs w:val="28"/>
          <w:lang w:val="en-US"/>
        </w:rPr>
        <w:t>Open</w:t>
      </w:r>
      <w:r w:rsidRPr="004575E9">
        <w:rPr>
          <w:rFonts w:ascii="Times New Roman" w:eastAsia="Calibri" w:hAnsi="Times New Roman" w:cs="Times New Roman"/>
          <w:sz w:val="28"/>
          <w:szCs w:val="28"/>
        </w:rPr>
        <w:t xml:space="preserve"> </w:t>
      </w:r>
      <w:r w:rsidRPr="004575E9">
        <w:rPr>
          <w:rFonts w:ascii="Times New Roman" w:eastAsia="Calibri" w:hAnsi="Times New Roman" w:cs="Times New Roman"/>
          <w:sz w:val="28"/>
          <w:szCs w:val="28"/>
          <w:lang w:val="en-US"/>
        </w:rPr>
        <w:t>Sweden</w:t>
      </w:r>
      <w:r w:rsidRPr="004575E9">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1 место - 2</w:t>
      </w:r>
      <w:r w:rsidRPr="004575E9">
        <w:rPr>
          <w:rFonts w:ascii="Times New Roman" w:eastAsia="Times New Roman" w:hAnsi="Times New Roman" w:cs="Times New Roman"/>
          <w:sz w:val="28"/>
          <w:szCs w:val="28"/>
        </w:rPr>
        <w:t xml:space="preserve">;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Турция г. Стамбул. Участие в Фестиваль-конкурсе «</w:t>
      </w:r>
      <w:r w:rsidRPr="004575E9">
        <w:rPr>
          <w:rFonts w:ascii="Times New Roman" w:eastAsia="Calibri" w:hAnsi="Times New Roman" w:cs="Times New Roman"/>
          <w:sz w:val="28"/>
          <w:szCs w:val="28"/>
          <w:lang w:val="en-US"/>
        </w:rPr>
        <w:t>Turkish</w:t>
      </w:r>
      <w:r w:rsidRPr="004575E9">
        <w:rPr>
          <w:rFonts w:ascii="Times New Roman" w:eastAsia="Calibri" w:hAnsi="Times New Roman" w:cs="Times New Roman"/>
          <w:sz w:val="28"/>
          <w:szCs w:val="28"/>
        </w:rPr>
        <w:t xml:space="preserve"> </w:t>
      </w:r>
      <w:r w:rsidRPr="004575E9">
        <w:rPr>
          <w:rFonts w:ascii="Times New Roman" w:eastAsia="Calibri" w:hAnsi="Times New Roman" w:cs="Times New Roman"/>
          <w:sz w:val="28"/>
          <w:szCs w:val="28"/>
          <w:lang w:val="en-US"/>
        </w:rPr>
        <w:t>Breeze</w:t>
      </w:r>
      <w:r w:rsidRPr="004575E9">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 xml:space="preserve">1 место – 2;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xml:space="preserve">- Словения г. Любляна. Участие </w:t>
      </w:r>
      <w:r w:rsidRPr="004575E9">
        <w:rPr>
          <w:rFonts w:ascii="Times New Roman" w:eastAsia="Times New Roman" w:hAnsi="Times New Roman" w:cs="Times New Roman"/>
          <w:sz w:val="28"/>
          <w:szCs w:val="28"/>
        </w:rPr>
        <w:t xml:space="preserve">в </w:t>
      </w:r>
      <w:r w:rsidRPr="004575E9">
        <w:rPr>
          <w:rFonts w:ascii="Times New Roman" w:eastAsia="Calibri" w:hAnsi="Times New Roman" w:cs="Times New Roman"/>
          <w:sz w:val="28"/>
          <w:szCs w:val="28"/>
        </w:rPr>
        <w:t>Фестиваль-конкурсе «</w:t>
      </w:r>
      <w:r w:rsidRPr="004575E9">
        <w:rPr>
          <w:rFonts w:ascii="Times New Roman" w:eastAsia="Calibri" w:hAnsi="Times New Roman" w:cs="Times New Roman"/>
          <w:sz w:val="28"/>
          <w:szCs w:val="28"/>
          <w:lang w:val="en-US"/>
        </w:rPr>
        <w:t>The</w:t>
      </w:r>
      <w:r w:rsidRPr="004575E9">
        <w:rPr>
          <w:rFonts w:ascii="Times New Roman" w:eastAsia="Calibri" w:hAnsi="Times New Roman" w:cs="Times New Roman"/>
          <w:sz w:val="28"/>
          <w:szCs w:val="28"/>
        </w:rPr>
        <w:t xml:space="preserve"> </w:t>
      </w:r>
      <w:r w:rsidRPr="004575E9">
        <w:rPr>
          <w:rFonts w:ascii="Times New Roman" w:eastAsia="Calibri" w:hAnsi="Times New Roman" w:cs="Times New Roman"/>
          <w:sz w:val="28"/>
          <w:szCs w:val="28"/>
          <w:lang w:val="en-US"/>
        </w:rPr>
        <w:t>color</w:t>
      </w:r>
      <w:r w:rsidRPr="004575E9">
        <w:rPr>
          <w:rFonts w:ascii="Times New Roman" w:eastAsia="Calibri" w:hAnsi="Times New Roman" w:cs="Times New Roman"/>
          <w:sz w:val="28"/>
          <w:szCs w:val="28"/>
        </w:rPr>
        <w:t xml:space="preserve"> </w:t>
      </w:r>
      <w:r w:rsidRPr="004575E9">
        <w:rPr>
          <w:rFonts w:ascii="Times New Roman" w:eastAsia="Calibri" w:hAnsi="Times New Roman" w:cs="Times New Roman"/>
          <w:sz w:val="28"/>
          <w:szCs w:val="28"/>
          <w:lang w:val="en-US"/>
        </w:rPr>
        <w:t>of</w:t>
      </w:r>
      <w:r w:rsidRPr="004575E9">
        <w:rPr>
          <w:rFonts w:ascii="Times New Roman" w:eastAsia="Calibri" w:hAnsi="Times New Roman" w:cs="Times New Roman"/>
          <w:sz w:val="28"/>
          <w:szCs w:val="28"/>
        </w:rPr>
        <w:t xml:space="preserve"> </w:t>
      </w:r>
      <w:r w:rsidRPr="004575E9">
        <w:rPr>
          <w:rFonts w:ascii="Times New Roman" w:eastAsia="Calibri" w:hAnsi="Times New Roman" w:cs="Times New Roman"/>
          <w:sz w:val="28"/>
          <w:szCs w:val="28"/>
          <w:lang w:val="en-US"/>
        </w:rPr>
        <w:t>cultures</w:t>
      </w:r>
      <w:r w:rsidRPr="004575E9">
        <w:rPr>
          <w:rFonts w:ascii="Times New Roman" w:eastAsia="Calibri" w:hAnsi="Times New Roman" w:cs="Times New Roman"/>
          <w:sz w:val="28"/>
          <w:szCs w:val="28"/>
        </w:rPr>
        <w:t xml:space="preserve">. </w:t>
      </w:r>
      <w:r w:rsidRPr="004575E9">
        <w:rPr>
          <w:rFonts w:ascii="Times New Roman" w:eastAsia="Calibri" w:hAnsi="Times New Roman" w:cs="Times New Roman"/>
          <w:sz w:val="28"/>
          <w:szCs w:val="28"/>
          <w:lang w:val="en-US"/>
        </w:rPr>
        <w:t>Slovenia</w:t>
      </w:r>
      <w:r>
        <w:rPr>
          <w:rFonts w:ascii="Times New Roman" w:eastAsia="Calibri" w:hAnsi="Times New Roman" w:cs="Times New Roman"/>
          <w:sz w:val="28"/>
          <w:szCs w:val="28"/>
        </w:rPr>
        <w:t>»:</w:t>
      </w:r>
      <w:r w:rsidRPr="004575E9">
        <w:rPr>
          <w:rFonts w:ascii="Times New Roman" w:eastAsia="Calibri" w:hAnsi="Times New Roman" w:cs="Times New Roman"/>
          <w:sz w:val="28"/>
          <w:szCs w:val="28"/>
        </w:rPr>
        <w:t xml:space="preserve"> </w:t>
      </w:r>
      <w:proofErr w:type="gramStart"/>
      <w:r w:rsidRPr="004575E9">
        <w:rPr>
          <w:rFonts w:ascii="Times New Roman" w:eastAsia="Times New Roman" w:hAnsi="Times New Roman" w:cs="Times New Roman"/>
          <w:sz w:val="28"/>
          <w:szCs w:val="28"/>
        </w:rPr>
        <w:t>1</w:t>
      </w:r>
      <w:proofErr w:type="gramEnd"/>
      <w:r w:rsidRPr="004575E9">
        <w:rPr>
          <w:rFonts w:ascii="Times New Roman" w:eastAsia="Times New Roman" w:hAnsi="Times New Roman" w:cs="Times New Roman"/>
          <w:sz w:val="28"/>
          <w:szCs w:val="28"/>
        </w:rPr>
        <w:t xml:space="preserve">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xml:space="preserve">- Греция. Участие </w:t>
      </w:r>
      <w:r w:rsidRPr="004575E9">
        <w:rPr>
          <w:rFonts w:ascii="Times New Roman" w:eastAsia="Times New Roman" w:hAnsi="Times New Roman" w:cs="Times New Roman"/>
          <w:sz w:val="28"/>
          <w:szCs w:val="28"/>
        </w:rPr>
        <w:t>в</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Международном зарубежном конкурс-фестивале искусств «</w:t>
      </w:r>
      <w:r w:rsidRPr="004575E9">
        <w:rPr>
          <w:rFonts w:ascii="Times New Roman" w:eastAsia="Times New Roman" w:hAnsi="Times New Roman" w:cs="Times New Roman"/>
          <w:sz w:val="28"/>
          <w:szCs w:val="28"/>
          <w:lang w:val="en-US"/>
        </w:rPr>
        <w:t>Sunny</w:t>
      </w:r>
      <w:r w:rsidRPr="004575E9">
        <w:rPr>
          <w:rFonts w:ascii="Times New Roman" w:eastAsia="Times New Roman" w:hAnsi="Times New Roman" w:cs="Times New Roman"/>
          <w:sz w:val="28"/>
          <w:szCs w:val="28"/>
        </w:rPr>
        <w:t xml:space="preserve"> </w:t>
      </w:r>
      <w:r w:rsidRPr="004575E9">
        <w:rPr>
          <w:rFonts w:ascii="Times New Roman" w:eastAsia="Times New Roman" w:hAnsi="Times New Roman" w:cs="Times New Roman"/>
          <w:sz w:val="28"/>
          <w:szCs w:val="28"/>
          <w:lang w:val="en-US"/>
        </w:rPr>
        <w:t>coast</w:t>
      </w:r>
      <w:r w:rsidRPr="004575E9">
        <w:rPr>
          <w:rFonts w:ascii="Times New Roman" w:eastAsia="Times New Roman" w:hAnsi="Times New Roman" w:cs="Times New Roman"/>
          <w:sz w:val="28"/>
          <w:szCs w:val="28"/>
        </w:rPr>
        <w:t xml:space="preserve"> </w:t>
      </w:r>
      <w:r w:rsidRPr="004575E9">
        <w:rPr>
          <w:rFonts w:ascii="Times New Roman" w:eastAsia="Times New Roman" w:hAnsi="Times New Roman" w:cs="Times New Roman"/>
          <w:sz w:val="28"/>
          <w:szCs w:val="28"/>
          <w:lang w:val="en-US"/>
        </w:rPr>
        <w:t>of</w:t>
      </w:r>
      <w:r w:rsidRPr="004575E9">
        <w:rPr>
          <w:rFonts w:ascii="Times New Roman" w:eastAsia="Times New Roman" w:hAnsi="Times New Roman" w:cs="Times New Roman"/>
          <w:sz w:val="28"/>
          <w:szCs w:val="28"/>
        </w:rPr>
        <w:t xml:space="preserve"> </w:t>
      </w:r>
      <w:r w:rsidRPr="004575E9">
        <w:rPr>
          <w:rFonts w:ascii="Times New Roman" w:eastAsia="Times New Roman" w:hAnsi="Times New Roman" w:cs="Times New Roman"/>
          <w:sz w:val="28"/>
          <w:szCs w:val="28"/>
          <w:lang w:val="en-US"/>
        </w:rPr>
        <w:t>Greece</w:t>
      </w:r>
      <w:r>
        <w:rPr>
          <w:rFonts w:ascii="Times New Roman" w:eastAsia="Times New Roman" w:hAnsi="Times New Roman" w:cs="Times New Roman"/>
          <w:sz w:val="28"/>
          <w:szCs w:val="28"/>
        </w:rPr>
        <w:t>»:</w:t>
      </w:r>
      <w:r w:rsidRPr="004575E9">
        <w:rPr>
          <w:rFonts w:ascii="Times New Roman" w:eastAsia="Times New Roman" w:hAnsi="Times New Roman" w:cs="Times New Roman"/>
          <w:sz w:val="28"/>
          <w:szCs w:val="28"/>
        </w:rPr>
        <w:t xml:space="preserve"> 1 место;</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Италия</w:t>
      </w:r>
      <w:r w:rsidRPr="004575E9">
        <w:rPr>
          <w:rFonts w:ascii="Times New Roman" w:eastAsia="Times New Roman" w:hAnsi="Times New Roman" w:cs="Times New Roman"/>
          <w:sz w:val="28"/>
          <w:szCs w:val="28"/>
        </w:rPr>
        <w:t xml:space="preserve"> </w:t>
      </w:r>
      <w:r w:rsidRPr="004575E9">
        <w:rPr>
          <w:rFonts w:ascii="Times New Roman" w:eastAsia="Calibri" w:hAnsi="Times New Roman" w:cs="Times New Roman"/>
          <w:sz w:val="28"/>
          <w:szCs w:val="28"/>
        </w:rPr>
        <w:t>г. Рим.</w:t>
      </w:r>
      <w:r w:rsidRPr="004575E9">
        <w:rPr>
          <w:rFonts w:ascii="Times New Roman" w:eastAsia="Times New Roman" w:hAnsi="Times New Roman" w:cs="Times New Roman"/>
          <w:sz w:val="28"/>
          <w:szCs w:val="28"/>
        </w:rPr>
        <w:t xml:space="preserve"> Участие в Международном зарубежном конкурс-фестивале «</w:t>
      </w:r>
      <w:r w:rsidRPr="004575E9">
        <w:rPr>
          <w:rFonts w:ascii="Times New Roman" w:eastAsia="Times New Roman" w:hAnsi="Times New Roman" w:cs="Times New Roman"/>
          <w:sz w:val="28"/>
          <w:szCs w:val="28"/>
          <w:lang w:val="en-US"/>
        </w:rPr>
        <w:t>Roman</w:t>
      </w:r>
      <w:r w:rsidRPr="004575E9">
        <w:rPr>
          <w:rFonts w:ascii="Times New Roman" w:eastAsia="Times New Roman" w:hAnsi="Times New Roman" w:cs="Times New Roman"/>
          <w:sz w:val="28"/>
          <w:szCs w:val="28"/>
        </w:rPr>
        <w:t xml:space="preserve"> </w:t>
      </w:r>
      <w:r w:rsidRPr="004575E9">
        <w:rPr>
          <w:rFonts w:ascii="Times New Roman" w:eastAsia="Times New Roman" w:hAnsi="Times New Roman" w:cs="Times New Roman"/>
          <w:sz w:val="28"/>
          <w:szCs w:val="28"/>
          <w:lang w:val="en-US"/>
        </w:rPr>
        <w:t>holiday</w:t>
      </w:r>
      <w:r w:rsidRPr="004575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место - 2</w:t>
      </w:r>
      <w:r w:rsidRPr="004575E9">
        <w:rPr>
          <w:rFonts w:ascii="Times New Roman" w:eastAsia="Times New Roman" w:hAnsi="Times New Roman" w:cs="Times New Roman"/>
          <w:sz w:val="28"/>
          <w:szCs w:val="28"/>
        </w:rPr>
        <w:t>;</w:t>
      </w:r>
    </w:p>
    <w:p w:rsidR="00036A21"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Англия</w:t>
      </w:r>
      <w:r w:rsidRPr="004575E9">
        <w:rPr>
          <w:rFonts w:ascii="Times New Roman" w:eastAsia="Times New Roman" w:hAnsi="Times New Roman" w:cs="Times New Roman"/>
          <w:sz w:val="28"/>
          <w:szCs w:val="28"/>
        </w:rPr>
        <w:t xml:space="preserve"> </w:t>
      </w:r>
      <w:r w:rsidRPr="004575E9">
        <w:rPr>
          <w:rFonts w:ascii="Times New Roman" w:eastAsia="Calibri" w:hAnsi="Times New Roman" w:cs="Times New Roman"/>
          <w:sz w:val="28"/>
          <w:szCs w:val="28"/>
        </w:rPr>
        <w:t xml:space="preserve">г. Лондон.  </w:t>
      </w:r>
      <w:r w:rsidRPr="004575E9">
        <w:rPr>
          <w:rFonts w:ascii="Times New Roman" w:eastAsia="Times New Roman" w:hAnsi="Times New Roman" w:cs="Times New Roman"/>
          <w:sz w:val="28"/>
          <w:szCs w:val="28"/>
        </w:rPr>
        <w:t>Участие в</w:t>
      </w:r>
      <w:r w:rsidRPr="004575E9">
        <w:rPr>
          <w:rFonts w:ascii="Times New Roman" w:eastAsia="Calibri" w:hAnsi="Times New Roman" w:cs="Times New Roman"/>
          <w:sz w:val="28"/>
          <w:szCs w:val="28"/>
        </w:rPr>
        <w:t xml:space="preserve"> </w:t>
      </w:r>
      <w:r w:rsidRPr="004575E9">
        <w:rPr>
          <w:rFonts w:ascii="Times New Roman" w:eastAsia="Times New Roman" w:hAnsi="Times New Roman" w:cs="Times New Roman"/>
          <w:sz w:val="28"/>
          <w:szCs w:val="28"/>
        </w:rPr>
        <w:t>Международном зарубежном конкурс-фестивале «</w:t>
      </w:r>
      <w:r w:rsidRPr="004575E9">
        <w:rPr>
          <w:rFonts w:ascii="Times New Roman" w:eastAsia="Times New Roman" w:hAnsi="Times New Roman" w:cs="Times New Roman"/>
          <w:sz w:val="28"/>
          <w:szCs w:val="28"/>
          <w:lang w:val="en-US"/>
        </w:rPr>
        <w:t>Hello</w:t>
      </w:r>
      <w:r w:rsidRPr="004575E9">
        <w:rPr>
          <w:rFonts w:ascii="Times New Roman" w:eastAsia="Times New Roman" w:hAnsi="Times New Roman" w:cs="Times New Roman"/>
          <w:sz w:val="28"/>
          <w:szCs w:val="28"/>
        </w:rPr>
        <w:t xml:space="preserve"> </w:t>
      </w:r>
      <w:r w:rsidRPr="004575E9">
        <w:rPr>
          <w:rFonts w:ascii="Times New Roman" w:eastAsia="Times New Roman" w:hAnsi="Times New Roman" w:cs="Times New Roman"/>
          <w:sz w:val="28"/>
          <w:szCs w:val="28"/>
          <w:lang w:val="en-US"/>
        </w:rPr>
        <w:t>London</w:t>
      </w:r>
      <w:r w:rsidRPr="004575E9">
        <w:rPr>
          <w:rFonts w:ascii="Times New Roman" w:eastAsia="Times New Roman" w:hAnsi="Times New Roman" w:cs="Times New Roman"/>
          <w:sz w:val="28"/>
          <w:szCs w:val="28"/>
        </w:rPr>
        <w:t>»: 1 место</w:t>
      </w:r>
      <w:r>
        <w:rPr>
          <w:rFonts w:ascii="Times New Roman" w:eastAsia="Times New Roman" w:hAnsi="Times New Roman" w:cs="Times New Roman"/>
          <w:sz w:val="28"/>
          <w:szCs w:val="28"/>
        </w:rPr>
        <w:t xml:space="preserve"> – 2; </w:t>
      </w:r>
      <w:r w:rsidRPr="004575E9">
        <w:rPr>
          <w:rFonts w:ascii="Times New Roman" w:eastAsia="Times New Roman" w:hAnsi="Times New Roman" w:cs="Times New Roman"/>
          <w:sz w:val="28"/>
          <w:szCs w:val="28"/>
        </w:rPr>
        <w:t xml:space="preserve"> </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sidRPr="004575E9">
        <w:rPr>
          <w:rFonts w:ascii="Times New Roman" w:eastAsia="Times New Roman" w:hAnsi="Times New Roman" w:cs="Times New Roman"/>
          <w:sz w:val="28"/>
          <w:szCs w:val="28"/>
        </w:rPr>
        <w:t xml:space="preserve">- г. Кричев, Беларусь. Участие </w:t>
      </w:r>
      <w:r w:rsidRPr="004575E9">
        <w:rPr>
          <w:rFonts w:ascii="Times New Roman" w:eastAsia="Calibri" w:hAnsi="Times New Roman" w:cs="Times New Roman"/>
          <w:sz w:val="28"/>
          <w:szCs w:val="28"/>
        </w:rPr>
        <w:t>в I Международном конкурсе пианисто</w:t>
      </w:r>
      <w:r>
        <w:rPr>
          <w:rFonts w:ascii="Times New Roman" w:eastAsia="Calibri" w:hAnsi="Times New Roman" w:cs="Times New Roman"/>
          <w:sz w:val="28"/>
          <w:szCs w:val="28"/>
        </w:rPr>
        <w:t>в «Удивительный мир фортепиано»:</w:t>
      </w:r>
      <w:r w:rsidRPr="004575E9">
        <w:rPr>
          <w:rFonts w:ascii="Times New Roman" w:eastAsia="Times New Roman" w:hAnsi="Times New Roman" w:cs="Times New Roman"/>
          <w:sz w:val="28"/>
          <w:szCs w:val="28"/>
        </w:rPr>
        <w:t xml:space="preserve"> </w:t>
      </w:r>
      <w:r w:rsidRPr="004575E9">
        <w:rPr>
          <w:rFonts w:ascii="Times New Roman" w:eastAsia="Calibri" w:hAnsi="Times New Roman" w:cs="Times New Roman"/>
          <w:sz w:val="28"/>
          <w:szCs w:val="28"/>
        </w:rPr>
        <w:t xml:space="preserve">3 место; </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sidRPr="004575E9">
        <w:rPr>
          <w:rFonts w:ascii="Times New Roman" w:eastAsia="Times New Roman" w:hAnsi="Times New Roman" w:cs="Times New Roman"/>
          <w:sz w:val="28"/>
          <w:szCs w:val="28"/>
        </w:rPr>
        <w:t xml:space="preserve">- г. </w:t>
      </w:r>
      <w:proofErr w:type="spellStart"/>
      <w:r w:rsidRPr="004575E9">
        <w:rPr>
          <w:rFonts w:ascii="Times New Roman" w:eastAsia="Times New Roman" w:hAnsi="Times New Roman" w:cs="Times New Roman"/>
          <w:sz w:val="28"/>
          <w:szCs w:val="28"/>
        </w:rPr>
        <w:t>Балчик</w:t>
      </w:r>
      <w:proofErr w:type="spellEnd"/>
      <w:r w:rsidRPr="004575E9">
        <w:rPr>
          <w:rFonts w:ascii="Times New Roman" w:eastAsia="Times New Roman" w:hAnsi="Times New Roman" w:cs="Times New Roman"/>
          <w:sz w:val="28"/>
          <w:szCs w:val="28"/>
        </w:rPr>
        <w:t>, Болгария. Участие</w:t>
      </w:r>
      <w:r w:rsidRPr="004575E9">
        <w:rPr>
          <w:rFonts w:ascii="Times New Roman" w:eastAsia="Calibri" w:hAnsi="Times New Roman" w:cs="Times New Roman"/>
          <w:sz w:val="28"/>
          <w:szCs w:val="28"/>
        </w:rPr>
        <w:t xml:space="preserve"> в Международном конкурсе «Славянский венец»</w:t>
      </w:r>
      <w:r>
        <w:rPr>
          <w:rFonts w:ascii="Times New Roman" w:eastAsia="Times New Roman" w:hAnsi="Times New Roman" w:cs="Times New Roman"/>
          <w:sz w:val="28"/>
          <w:szCs w:val="28"/>
        </w:rPr>
        <w:t>:</w:t>
      </w:r>
      <w:r w:rsidRPr="004575E9">
        <w:rPr>
          <w:rFonts w:ascii="Times New Roman" w:eastAsia="Times New Roman" w:hAnsi="Times New Roman" w:cs="Times New Roman"/>
          <w:sz w:val="28"/>
          <w:szCs w:val="28"/>
        </w:rPr>
        <w:t xml:space="preserve"> 1 место; </w:t>
      </w:r>
    </w:p>
    <w:p w:rsidR="00036A21" w:rsidRPr="004575E9" w:rsidRDefault="00036A21" w:rsidP="00695A27">
      <w:pPr>
        <w:spacing w:after="0" w:line="276" w:lineRule="auto"/>
        <w:ind w:firstLine="708"/>
        <w:jc w:val="both"/>
        <w:rPr>
          <w:rFonts w:ascii="Times New Roman" w:eastAsia="Times New Roman" w:hAnsi="Times New Roman" w:cs="Times New Roman"/>
          <w:sz w:val="28"/>
          <w:szCs w:val="28"/>
        </w:rPr>
      </w:pPr>
      <w:r w:rsidRPr="004575E9">
        <w:rPr>
          <w:rFonts w:ascii="Times New Roman" w:eastAsia="Calibri" w:hAnsi="Times New Roman" w:cs="Times New Roman"/>
          <w:sz w:val="28"/>
          <w:szCs w:val="28"/>
        </w:rPr>
        <w:t>- г. Варна, Болгария. Участие в Международном конкурсе «Солнечная Болгария»</w:t>
      </w:r>
      <w:r w:rsidRPr="004575E9">
        <w:rPr>
          <w:rFonts w:ascii="Times New Roman" w:eastAsia="Times New Roman" w:hAnsi="Times New Roman" w:cs="Times New Roman"/>
          <w:sz w:val="28"/>
          <w:szCs w:val="28"/>
        </w:rPr>
        <w:t xml:space="preserve"> – 1 место. </w:t>
      </w:r>
    </w:p>
    <w:p w:rsidR="00036A21" w:rsidRPr="004575E9" w:rsidRDefault="00036A21" w:rsidP="00695A27">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575E9">
        <w:rPr>
          <w:rFonts w:ascii="Times New Roman" w:eastAsia="Calibri" w:hAnsi="Times New Roman" w:cs="Times New Roman"/>
          <w:sz w:val="28"/>
          <w:szCs w:val="28"/>
        </w:rPr>
        <w:t>Кита</w:t>
      </w:r>
      <w:r w:rsidR="0024293B">
        <w:rPr>
          <w:rFonts w:ascii="Times New Roman" w:eastAsia="Calibri" w:hAnsi="Times New Roman" w:cs="Times New Roman"/>
          <w:sz w:val="28"/>
          <w:szCs w:val="28"/>
        </w:rPr>
        <w:t>й</w:t>
      </w:r>
      <w:r>
        <w:rPr>
          <w:rFonts w:ascii="Times New Roman" w:eastAsia="Calibri" w:hAnsi="Times New Roman" w:cs="Times New Roman"/>
          <w:sz w:val="28"/>
          <w:szCs w:val="28"/>
        </w:rPr>
        <w:t>,</w:t>
      </w:r>
      <w:r w:rsidRPr="004575E9">
        <w:rPr>
          <w:rFonts w:ascii="Times New Roman" w:eastAsia="Calibri" w:hAnsi="Times New Roman" w:cs="Times New Roman"/>
          <w:sz w:val="28"/>
          <w:szCs w:val="28"/>
        </w:rPr>
        <w:t xml:space="preserve"> г. </w:t>
      </w:r>
      <w:proofErr w:type="spellStart"/>
      <w:r w:rsidRPr="004575E9">
        <w:rPr>
          <w:rFonts w:ascii="Times New Roman" w:eastAsia="Calibri" w:hAnsi="Times New Roman" w:cs="Times New Roman"/>
          <w:sz w:val="28"/>
          <w:szCs w:val="28"/>
        </w:rPr>
        <w:t>Бэцзин</w:t>
      </w:r>
      <w:proofErr w:type="spellEnd"/>
      <w:r>
        <w:rPr>
          <w:rFonts w:ascii="Times New Roman" w:eastAsia="Calibri" w:hAnsi="Times New Roman" w:cs="Times New Roman"/>
          <w:sz w:val="28"/>
          <w:szCs w:val="28"/>
        </w:rPr>
        <w:t>. У</w:t>
      </w:r>
      <w:r w:rsidRPr="004575E9">
        <w:rPr>
          <w:rFonts w:ascii="Times New Roman" w:eastAsia="Calibri" w:hAnsi="Times New Roman" w:cs="Times New Roman"/>
          <w:sz w:val="28"/>
          <w:szCs w:val="28"/>
        </w:rPr>
        <w:t xml:space="preserve">частие в </w:t>
      </w:r>
      <w:r w:rsidRPr="004575E9">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Международном музыкальном </w:t>
      </w:r>
      <w:r w:rsidRPr="004575E9">
        <w:rPr>
          <w:rFonts w:ascii="Times New Roman" w:eastAsia="Calibri" w:hAnsi="Times New Roman" w:cs="Times New Roman"/>
          <w:sz w:val="28"/>
          <w:szCs w:val="28"/>
        </w:rPr>
        <w:t>конкурсе искусств «Мелодии Китая»</w:t>
      </w:r>
      <w:r>
        <w:rPr>
          <w:rFonts w:ascii="Times New Roman" w:eastAsia="Calibri" w:hAnsi="Times New Roman" w:cs="Times New Roman"/>
          <w:sz w:val="28"/>
          <w:szCs w:val="28"/>
        </w:rPr>
        <w:t>:</w:t>
      </w:r>
      <w:r w:rsidRPr="004575E9">
        <w:rPr>
          <w:rFonts w:ascii="Calibri" w:eastAsia="Calibri" w:hAnsi="Calibri" w:cs="Times New Roman"/>
          <w:szCs w:val="24"/>
        </w:rPr>
        <w:t xml:space="preserve"> </w:t>
      </w:r>
      <w:r>
        <w:rPr>
          <w:rFonts w:ascii="Times New Roman" w:eastAsia="Calibri" w:hAnsi="Times New Roman" w:cs="Times New Roman"/>
          <w:sz w:val="28"/>
          <w:szCs w:val="28"/>
        </w:rPr>
        <w:t>Г</w:t>
      </w:r>
      <w:r w:rsidRPr="004575E9">
        <w:rPr>
          <w:rFonts w:ascii="Times New Roman" w:eastAsia="Calibri" w:hAnsi="Times New Roman" w:cs="Times New Roman"/>
          <w:sz w:val="28"/>
          <w:szCs w:val="28"/>
        </w:rPr>
        <w:t xml:space="preserve">ран-при. </w:t>
      </w:r>
    </w:p>
    <w:p w:rsidR="00036A21" w:rsidRPr="0024293B" w:rsidRDefault="00036A21" w:rsidP="00695A27">
      <w:pPr>
        <w:spacing w:after="0" w:line="276" w:lineRule="auto"/>
        <w:ind w:firstLine="708"/>
        <w:jc w:val="both"/>
        <w:rPr>
          <w:rFonts w:ascii="Times New Roman" w:hAnsi="Times New Roman" w:cs="Times New Roman"/>
          <w:sz w:val="28"/>
          <w:szCs w:val="28"/>
        </w:rPr>
      </w:pPr>
      <w:r w:rsidRPr="00695A27">
        <w:rPr>
          <w:rFonts w:ascii="Times New Roman" w:hAnsi="Times New Roman"/>
          <w:i/>
          <w:sz w:val="28"/>
          <w:szCs w:val="28"/>
        </w:rPr>
        <w:t>В</w:t>
      </w:r>
      <w:r w:rsidRPr="00695A27">
        <w:rPr>
          <w:rFonts w:ascii="Times New Roman" w:eastAsia="Calibri" w:hAnsi="Times New Roman" w:cs="Times New Roman"/>
          <w:i/>
          <w:sz w:val="28"/>
          <w:szCs w:val="28"/>
        </w:rPr>
        <w:t xml:space="preserve"> ГОУ ВПО «Бендерский высший художественный колледж им. В.И. </w:t>
      </w:r>
      <w:proofErr w:type="spellStart"/>
      <w:r w:rsidRPr="00695A27">
        <w:rPr>
          <w:rFonts w:ascii="Times New Roman" w:eastAsia="Calibri" w:hAnsi="Times New Roman" w:cs="Times New Roman"/>
          <w:i/>
          <w:sz w:val="28"/>
          <w:szCs w:val="28"/>
        </w:rPr>
        <w:t>Постойкина</w:t>
      </w:r>
      <w:proofErr w:type="spellEnd"/>
      <w:r w:rsidRPr="00695A27">
        <w:rPr>
          <w:rFonts w:ascii="Times New Roman" w:eastAsia="Calibri" w:hAnsi="Times New Roman" w:cs="Times New Roman"/>
          <w:i/>
          <w:sz w:val="28"/>
          <w:szCs w:val="28"/>
        </w:rPr>
        <w:t>»</w:t>
      </w:r>
      <w:r w:rsidRPr="0024293B">
        <w:rPr>
          <w:rFonts w:ascii="Times New Roman" w:eastAsia="Calibri" w:hAnsi="Times New Roman" w:cs="Times New Roman"/>
          <w:sz w:val="28"/>
          <w:szCs w:val="28"/>
        </w:rPr>
        <w:t xml:space="preserve"> </w:t>
      </w:r>
      <w:r w:rsidRPr="0024293B">
        <w:rPr>
          <w:rFonts w:ascii="Times New Roman" w:hAnsi="Times New Roman"/>
          <w:sz w:val="28"/>
          <w:szCs w:val="28"/>
        </w:rPr>
        <w:t xml:space="preserve">всего было проведено 45 мероприятий международного, </w:t>
      </w:r>
      <w:r w:rsidRPr="0024293B">
        <w:rPr>
          <w:rFonts w:ascii="Times New Roman" w:hAnsi="Times New Roman" w:cs="Times New Roman"/>
          <w:sz w:val="28"/>
          <w:szCs w:val="28"/>
        </w:rPr>
        <w:t>республиканского и</w:t>
      </w:r>
      <w:r w:rsidRPr="0024293B">
        <w:t xml:space="preserve"> </w:t>
      </w:r>
      <w:r w:rsidRPr="0024293B">
        <w:rPr>
          <w:rFonts w:ascii="Times New Roman" w:hAnsi="Times New Roman" w:cs="Times New Roman"/>
          <w:sz w:val="28"/>
          <w:szCs w:val="28"/>
        </w:rPr>
        <w:t xml:space="preserve">институционального формата; приняли 302 студента в 16 конкурсах и фестивалях, завоевано 30 призовых мест: </w:t>
      </w:r>
    </w:p>
    <w:p w:rsidR="0024293B" w:rsidRPr="0024293B" w:rsidRDefault="0024293B" w:rsidP="00695A27">
      <w:pPr>
        <w:spacing w:after="0" w:line="276" w:lineRule="auto"/>
        <w:jc w:val="both"/>
        <w:rPr>
          <w:rFonts w:ascii="Times New Roman" w:eastAsia="Times New Roman" w:hAnsi="Times New Roman" w:cs="Times New Roman"/>
          <w:sz w:val="28"/>
          <w:szCs w:val="28"/>
        </w:rPr>
      </w:pPr>
      <w:r w:rsidRPr="0024293B">
        <w:rPr>
          <w:rFonts w:ascii="Times New Roman" w:eastAsia="Times New Roman" w:hAnsi="Times New Roman" w:cs="Times New Roman"/>
          <w:sz w:val="28"/>
          <w:szCs w:val="28"/>
        </w:rPr>
        <w:t xml:space="preserve">Международный уровень: </w:t>
      </w:r>
    </w:p>
    <w:p w:rsidR="00036A21" w:rsidRDefault="00036A21" w:rsidP="00695A27">
      <w:pPr>
        <w:spacing w:after="0" w:line="276" w:lineRule="auto"/>
        <w:ind w:firstLine="708"/>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Российская Федерация: </w:t>
      </w:r>
    </w:p>
    <w:p w:rsidR="00036A21" w:rsidRDefault="00036A21" w:rsidP="00695A27">
      <w:pPr>
        <w:spacing w:after="0" w:line="276" w:lineRule="auto"/>
        <w:ind w:firstLine="708"/>
        <w:jc w:val="both"/>
        <w:rPr>
          <w:rFonts w:ascii="Times New Roman" w:eastAsia="Calibri" w:hAnsi="Times New Roman" w:cs="Times New Roman"/>
          <w:sz w:val="28"/>
          <w:szCs w:val="28"/>
        </w:rPr>
      </w:pPr>
      <w:r w:rsidRPr="00A4461D">
        <w:rPr>
          <w:rFonts w:ascii="Times New Roman" w:eastAsia="Calibri" w:hAnsi="Times New Roman" w:cs="Times New Roman"/>
          <w:sz w:val="28"/>
          <w:szCs w:val="28"/>
        </w:rPr>
        <w:t xml:space="preserve">- г. Москва. Участие в Международном творческом онлайн-конкурсе «Кубок России 2022» в номинации «Копия работы </w:t>
      </w:r>
      <w:r>
        <w:rPr>
          <w:rFonts w:ascii="Times New Roman" w:eastAsia="Calibri" w:hAnsi="Times New Roman" w:cs="Times New Roman"/>
          <w:sz w:val="28"/>
          <w:szCs w:val="28"/>
        </w:rPr>
        <w:t>известного живописца»:</w:t>
      </w:r>
      <w:r w:rsidRPr="00A4461D">
        <w:rPr>
          <w:rFonts w:ascii="Times New Roman" w:eastAsia="Calibri" w:hAnsi="Times New Roman" w:cs="Times New Roman"/>
          <w:sz w:val="28"/>
          <w:szCs w:val="28"/>
        </w:rPr>
        <w:t xml:space="preserve"> 3 место;</w:t>
      </w:r>
    </w:p>
    <w:p w:rsidR="00036A21" w:rsidRPr="00A4461D" w:rsidRDefault="00036A21" w:rsidP="00695A27">
      <w:pPr>
        <w:spacing w:after="0" w:line="276" w:lineRule="auto"/>
        <w:ind w:firstLine="708"/>
        <w:jc w:val="both"/>
        <w:rPr>
          <w:rFonts w:ascii="Times New Roman" w:hAnsi="Times New Roman" w:cs="Times New Roman"/>
          <w:sz w:val="28"/>
          <w:szCs w:val="28"/>
        </w:rPr>
      </w:pPr>
      <w:r w:rsidRPr="004F054A">
        <w:rPr>
          <w:rFonts w:ascii="Times New Roman" w:hAnsi="Times New Roman" w:cs="Times New Roman"/>
          <w:sz w:val="28"/>
          <w:szCs w:val="28"/>
        </w:rPr>
        <w:t xml:space="preserve">- г.Москва. </w:t>
      </w:r>
      <w:r>
        <w:rPr>
          <w:rFonts w:ascii="Times New Roman" w:hAnsi="Times New Roman" w:cs="Times New Roman"/>
          <w:sz w:val="28"/>
          <w:szCs w:val="28"/>
        </w:rPr>
        <w:t xml:space="preserve">Участие в </w:t>
      </w:r>
      <w:r w:rsidRPr="004F054A">
        <w:rPr>
          <w:rFonts w:ascii="Times New Roman" w:hAnsi="Times New Roman" w:cs="Times New Roman"/>
          <w:sz w:val="28"/>
          <w:szCs w:val="28"/>
        </w:rPr>
        <w:t>Международн</w:t>
      </w:r>
      <w:r>
        <w:rPr>
          <w:rFonts w:ascii="Times New Roman" w:hAnsi="Times New Roman" w:cs="Times New Roman"/>
          <w:sz w:val="28"/>
          <w:szCs w:val="28"/>
        </w:rPr>
        <w:t>ом</w:t>
      </w:r>
      <w:r w:rsidRPr="004F054A">
        <w:rPr>
          <w:rFonts w:ascii="Times New Roman" w:hAnsi="Times New Roman" w:cs="Times New Roman"/>
          <w:sz w:val="28"/>
          <w:szCs w:val="28"/>
        </w:rPr>
        <w:t xml:space="preserve"> творческ</w:t>
      </w:r>
      <w:r>
        <w:rPr>
          <w:rFonts w:ascii="Times New Roman" w:hAnsi="Times New Roman" w:cs="Times New Roman"/>
          <w:sz w:val="28"/>
          <w:szCs w:val="28"/>
        </w:rPr>
        <w:t>ом</w:t>
      </w:r>
      <w:r w:rsidRPr="004F054A">
        <w:rPr>
          <w:rFonts w:ascii="Times New Roman" w:hAnsi="Times New Roman" w:cs="Times New Roman"/>
          <w:sz w:val="28"/>
          <w:szCs w:val="28"/>
        </w:rPr>
        <w:t xml:space="preserve"> конкурс</w:t>
      </w:r>
      <w:r>
        <w:rPr>
          <w:rFonts w:ascii="Times New Roman" w:hAnsi="Times New Roman" w:cs="Times New Roman"/>
          <w:sz w:val="28"/>
          <w:szCs w:val="28"/>
        </w:rPr>
        <w:t>е</w:t>
      </w:r>
      <w:r w:rsidRPr="004F054A">
        <w:rPr>
          <w:rFonts w:ascii="Times New Roman" w:hAnsi="Times New Roman" w:cs="Times New Roman"/>
          <w:sz w:val="28"/>
          <w:szCs w:val="28"/>
        </w:rPr>
        <w:t xml:space="preserve"> «Кубок России 2022» номинация: «Копи</w:t>
      </w:r>
      <w:r>
        <w:rPr>
          <w:rFonts w:ascii="Times New Roman" w:hAnsi="Times New Roman" w:cs="Times New Roman"/>
          <w:sz w:val="28"/>
          <w:szCs w:val="28"/>
        </w:rPr>
        <w:t>я работы известного живописца»:</w:t>
      </w:r>
      <w:r w:rsidRPr="004F054A">
        <w:rPr>
          <w:rFonts w:ascii="Times New Roman" w:hAnsi="Times New Roman" w:cs="Times New Roman"/>
          <w:sz w:val="28"/>
          <w:szCs w:val="28"/>
        </w:rPr>
        <w:t xml:space="preserve"> 3 место;</w:t>
      </w:r>
    </w:p>
    <w:p w:rsidR="00036A21" w:rsidRPr="00A4461D" w:rsidRDefault="00036A21" w:rsidP="00695A27">
      <w:pPr>
        <w:spacing w:after="0" w:line="276" w:lineRule="auto"/>
        <w:ind w:firstLine="708"/>
        <w:jc w:val="both"/>
        <w:rPr>
          <w:rFonts w:ascii="Times New Roman" w:eastAsia="Franklin Gothic Book" w:hAnsi="Times New Roman" w:cs="Times New Roman"/>
          <w:sz w:val="28"/>
          <w:szCs w:val="28"/>
        </w:rPr>
      </w:pPr>
      <w:r w:rsidRPr="00A4461D">
        <w:rPr>
          <w:rFonts w:ascii="Times New Roman" w:eastAsia="Calibri" w:hAnsi="Times New Roman" w:cs="Times New Roman"/>
          <w:sz w:val="28"/>
          <w:szCs w:val="28"/>
        </w:rPr>
        <w:t>- Томский государственный педагогический университет. Участие в Международном онлайн-конкурсе студенческих видеороликов «</w:t>
      </w:r>
      <w:r>
        <w:rPr>
          <w:rFonts w:ascii="Times New Roman" w:eastAsia="Calibri" w:hAnsi="Times New Roman" w:cs="Times New Roman"/>
          <w:sz w:val="28"/>
          <w:szCs w:val="28"/>
        </w:rPr>
        <w:t>Иностранный язык в моей жизни»:</w:t>
      </w:r>
      <w:r w:rsidRPr="00A4461D">
        <w:rPr>
          <w:rFonts w:ascii="Times New Roman" w:eastAsia="Calibri" w:hAnsi="Times New Roman" w:cs="Times New Roman"/>
          <w:sz w:val="28"/>
          <w:szCs w:val="28"/>
        </w:rPr>
        <w:t xml:space="preserve"> 2 место. </w:t>
      </w:r>
      <w:r w:rsidRPr="00A4461D">
        <w:rPr>
          <w:rFonts w:ascii="Times New Roman" w:eastAsia="Franklin Gothic Book" w:hAnsi="Times New Roman" w:cs="Times New Roman"/>
          <w:sz w:val="28"/>
          <w:szCs w:val="28"/>
        </w:rPr>
        <w:t xml:space="preserve"> </w:t>
      </w:r>
    </w:p>
    <w:p w:rsidR="00036A21" w:rsidRPr="004F054A" w:rsidRDefault="00036A21" w:rsidP="00695A27">
      <w:pPr>
        <w:spacing w:after="0" w:line="276" w:lineRule="auto"/>
        <w:ind w:firstLine="708"/>
        <w:jc w:val="both"/>
        <w:rPr>
          <w:rFonts w:ascii="Times New Roman" w:hAnsi="Times New Roman" w:cs="Times New Roman"/>
          <w:sz w:val="28"/>
          <w:szCs w:val="28"/>
        </w:rPr>
      </w:pPr>
      <w:r w:rsidRPr="004F054A">
        <w:rPr>
          <w:rFonts w:ascii="Times New Roman" w:hAnsi="Times New Roman" w:cs="Times New Roman"/>
          <w:sz w:val="28"/>
          <w:szCs w:val="28"/>
        </w:rPr>
        <w:lastRenderedPageBreak/>
        <w:t xml:space="preserve">- Донецкая народная республика. Участие в </w:t>
      </w:r>
      <w:r w:rsidRPr="004F054A">
        <w:rPr>
          <w:rFonts w:ascii="Times New Roman" w:hAnsi="Times New Roman" w:cs="Times New Roman"/>
          <w:sz w:val="28"/>
          <w:szCs w:val="28"/>
          <w:lang w:val="en-US"/>
        </w:rPr>
        <w:t>VIII</w:t>
      </w:r>
      <w:r w:rsidRPr="004F054A">
        <w:rPr>
          <w:rFonts w:ascii="Times New Roman" w:hAnsi="Times New Roman" w:cs="Times New Roman"/>
          <w:sz w:val="28"/>
          <w:szCs w:val="28"/>
        </w:rPr>
        <w:t xml:space="preserve"> Международной посвященная Дню народного единства.</w:t>
      </w:r>
    </w:p>
    <w:p w:rsidR="00036A21" w:rsidRPr="00A4461D" w:rsidRDefault="00036A21" w:rsidP="00695A27">
      <w:pPr>
        <w:spacing w:after="0" w:line="276" w:lineRule="auto"/>
        <w:ind w:firstLine="708"/>
        <w:jc w:val="both"/>
        <w:rPr>
          <w:rFonts w:ascii="Times New Roman" w:eastAsia="Calibri" w:hAnsi="Times New Roman" w:cs="Times New Roman"/>
          <w:sz w:val="28"/>
          <w:szCs w:val="28"/>
          <w:u w:val="single"/>
        </w:rPr>
      </w:pPr>
      <w:r w:rsidRPr="00A4461D">
        <w:rPr>
          <w:rFonts w:ascii="Times New Roman" w:eastAsia="Calibri" w:hAnsi="Times New Roman" w:cs="Times New Roman"/>
          <w:sz w:val="28"/>
          <w:szCs w:val="28"/>
          <w:u w:val="single"/>
        </w:rPr>
        <w:t>Республика Молдова</w:t>
      </w:r>
    </w:p>
    <w:p w:rsidR="00036A21" w:rsidRDefault="00036A21" w:rsidP="00695A27">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г.</w:t>
      </w:r>
      <w:r w:rsidR="008763F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Старый </w:t>
      </w:r>
      <w:proofErr w:type="spellStart"/>
      <w:r>
        <w:rPr>
          <w:rFonts w:ascii="Times New Roman" w:eastAsia="Calibri" w:hAnsi="Times New Roman" w:cs="Times New Roman"/>
          <w:sz w:val="28"/>
          <w:szCs w:val="28"/>
        </w:rPr>
        <w:t>Ор</w:t>
      </w:r>
      <w:r w:rsidR="008763F1">
        <w:rPr>
          <w:rFonts w:ascii="Times New Roman" w:eastAsia="Calibri" w:hAnsi="Times New Roman" w:cs="Times New Roman"/>
          <w:sz w:val="28"/>
          <w:szCs w:val="28"/>
        </w:rPr>
        <w:t>х</w:t>
      </w:r>
      <w:r>
        <w:rPr>
          <w:rFonts w:ascii="Times New Roman" w:eastAsia="Calibri" w:hAnsi="Times New Roman" w:cs="Times New Roman"/>
          <w:sz w:val="28"/>
          <w:szCs w:val="28"/>
        </w:rPr>
        <w:t>ей</w:t>
      </w:r>
      <w:proofErr w:type="spellEnd"/>
      <w:r>
        <w:rPr>
          <w:rFonts w:ascii="Times New Roman" w:eastAsia="Calibri" w:hAnsi="Times New Roman" w:cs="Times New Roman"/>
          <w:sz w:val="28"/>
          <w:szCs w:val="28"/>
        </w:rPr>
        <w:t>.</w:t>
      </w:r>
      <w:r w:rsidRPr="00A446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Участие в </w:t>
      </w:r>
      <w:r w:rsidRPr="00A4461D">
        <w:rPr>
          <w:rFonts w:ascii="Times New Roman" w:eastAsia="Calibri" w:hAnsi="Times New Roman" w:cs="Times New Roman"/>
          <w:sz w:val="28"/>
          <w:szCs w:val="28"/>
        </w:rPr>
        <w:t>Международн</w:t>
      </w:r>
      <w:r>
        <w:rPr>
          <w:rFonts w:ascii="Times New Roman" w:eastAsia="Calibri" w:hAnsi="Times New Roman" w:cs="Times New Roman"/>
          <w:sz w:val="28"/>
          <w:szCs w:val="28"/>
        </w:rPr>
        <w:t>ой</w:t>
      </w:r>
      <w:r w:rsidRPr="00A4461D">
        <w:rPr>
          <w:rFonts w:ascii="Times New Roman" w:eastAsia="Calibri" w:hAnsi="Times New Roman" w:cs="Times New Roman"/>
          <w:sz w:val="28"/>
          <w:szCs w:val="28"/>
        </w:rPr>
        <w:t xml:space="preserve"> выставк</w:t>
      </w:r>
      <w:r>
        <w:rPr>
          <w:rFonts w:ascii="Times New Roman" w:eastAsia="Calibri" w:hAnsi="Times New Roman" w:cs="Times New Roman"/>
          <w:sz w:val="28"/>
          <w:szCs w:val="28"/>
        </w:rPr>
        <w:t>е</w:t>
      </w:r>
      <w:r w:rsidRPr="00A4461D">
        <w:rPr>
          <w:rFonts w:ascii="Times New Roman" w:eastAsia="Calibri" w:hAnsi="Times New Roman" w:cs="Times New Roman"/>
          <w:sz w:val="28"/>
          <w:szCs w:val="28"/>
        </w:rPr>
        <w:t xml:space="preserve"> в ОБСЕ по итогам </w:t>
      </w:r>
      <w:proofErr w:type="spellStart"/>
      <w:r w:rsidRPr="00A4461D">
        <w:rPr>
          <w:rFonts w:ascii="Times New Roman" w:eastAsia="Calibri" w:hAnsi="Times New Roman" w:cs="Times New Roman"/>
          <w:sz w:val="28"/>
          <w:szCs w:val="28"/>
        </w:rPr>
        <w:t>пленера</w:t>
      </w:r>
      <w:proofErr w:type="spellEnd"/>
      <w:r w:rsidRPr="00A4461D">
        <w:rPr>
          <w:rFonts w:ascii="Times New Roman" w:eastAsia="Calibri" w:hAnsi="Times New Roman" w:cs="Times New Roman"/>
          <w:sz w:val="28"/>
          <w:szCs w:val="28"/>
        </w:rPr>
        <w:t xml:space="preserve"> в Старом </w:t>
      </w:r>
      <w:proofErr w:type="spellStart"/>
      <w:r w:rsidRPr="00A4461D">
        <w:rPr>
          <w:rFonts w:ascii="Times New Roman" w:eastAsia="Calibri" w:hAnsi="Times New Roman" w:cs="Times New Roman"/>
          <w:sz w:val="28"/>
          <w:szCs w:val="28"/>
        </w:rPr>
        <w:t>Орхее</w:t>
      </w:r>
      <w:proofErr w:type="spellEnd"/>
      <w:r w:rsidRPr="00A4461D">
        <w:rPr>
          <w:rFonts w:ascii="Times New Roman" w:eastAsia="Calibri" w:hAnsi="Times New Roman" w:cs="Times New Roman"/>
          <w:sz w:val="28"/>
          <w:szCs w:val="28"/>
        </w:rPr>
        <w:t>, подготовленн</w:t>
      </w:r>
      <w:r>
        <w:rPr>
          <w:rFonts w:ascii="Times New Roman" w:eastAsia="Calibri" w:hAnsi="Times New Roman" w:cs="Times New Roman"/>
          <w:sz w:val="28"/>
          <w:szCs w:val="28"/>
        </w:rPr>
        <w:t xml:space="preserve">ая преподавателями и студентами; </w:t>
      </w:r>
    </w:p>
    <w:p w:rsidR="00036A21" w:rsidRPr="004F054A" w:rsidRDefault="00036A21" w:rsidP="00695A27">
      <w:pPr>
        <w:spacing w:after="0" w:line="276" w:lineRule="auto"/>
        <w:ind w:firstLine="708"/>
        <w:jc w:val="both"/>
        <w:rPr>
          <w:rFonts w:ascii="Times New Roman" w:hAnsi="Times New Roman" w:cs="Times New Roman"/>
          <w:sz w:val="28"/>
          <w:szCs w:val="28"/>
        </w:rPr>
      </w:pPr>
      <w:r w:rsidRPr="004F054A">
        <w:rPr>
          <w:rFonts w:ascii="Times New Roman" w:hAnsi="Times New Roman" w:cs="Times New Roman"/>
          <w:sz w:val="28"/>
          <w:szCs w:val="28"/>
        </w:rPr>
        <w:t xml:space="preserve">- </w:t>
      </w:r>
      <w:r>
        <w:rPr>
          <w:rFonts w:ascii="Times New Roman" w:hAnsi="Times New Roman" w:cs="Times New Roman"/>
          <w:sz w:val="28"/>
          <w:szCs w:val="28"/>
        </w:rPr>
        <w:t>г.</w:t>
      </w:r>
      <w:r w:rsidRPr="004F054A">
        <w:rPr>
          <w:rFonts w:ascii="Times New Roman" w:hAnsi="Times New Roman" w:cs="Times New Roman"/>
          <w:sz w:val="28"/>
          <w:szCs w:val="28"/>
        </w:rPr>
        <w:t xml:space="preserve"> Старый </w:t>
      </w:r>
      <w:proofErr w:type="spellStart"/>
      <w:r w:rsidRPr="004F054A">
        <w:rPr>
          <w:rFonts w:ascii="Times New Roman" w:hAnsi="Times New Roman" w:cs="Times New Roman"/>
          <w:sz w:val="28"/>
          <w:szCs w:val="28"/>
        </w:rPr>
        <w:t>Орхей</w:t>
      </w:r>
      <w:proofErr w:type="spellEnd"/>
      <w:r w:rsidRPr="004F054A">
        <w:rPr>
          <w:rFonts w:ascii="Times New Roman" w:hAnsi="Times New Roman" w:cs="Times New Roman"/>
          <w:sz w:val="28"/>
          <w:szCs w:val="28"/>
        </w:rPr>
        <w:t xml:space="preserve">. </w:t>
      </w:r>
      <w:r>
        <w:rPr>
          <w:rFonts w:ascii="Times New Roman" w:hAnsi="Times New Roman" w:cs="Times New Roman"/>
          <w:sz w:val="28"/>
          <w:szCs w:val="28"/>
        </w:rPr>
        <w:t xml:space="preserve">Участие в </w:t>
      </w:r>
      <w:r w:rsidRPr="004F054A">
        <w:rPr>
          <w:rFonts w:ascii="Times New Roman" w:hAnsi="Times New Roman" w:cs="Times New Roman"/>
          <w:sz w:val="28"/>
          <w:szCs w:val="28"/>
        </w:rPr>
        <w:t>Международн</w:t>
      </w:r>
      <w:r>
        <w:rPr>
          <w:rFonts w:ascii="Times New Roman" w:hAnsi="Times New Roman" w:cs="Times New Roman"/>
          <w:sz w:val="28"/>
          <w:szCs w:val="28"/>
        </w:rPr>
        <w:t>ом</w:t>
      </w:r>
      <w:r w:rsidRPr="004F054A">
        <w:rPr>
          <w:rFonts w:ascii="Times New Roman" w:hAnsi="Times New Roman" w:cs="Times New Roman"/>
          <w:sz w:val="28"/>
          <w:szCs w:val="28"/>
        </w:rPr>
        <w:t xml:space="preserve"> пленэр</w:t>
      </w:r>
      <w:r>
        <w:rPr>
          <w:rFonts w:ascii="Times New Roman" w:hAnsi="Times New Roman" w:cs="Times New Roman"/>
          <w:sz w:val="28"/>
          <w:szCs w:val="28"/>
        </w:rPr>
        <w:t>е</w:t>
      </w:r>
      <w:r w:rsidRPr="004F054A">
        <w:rPr>
          <w:rFonts w:ascii="Times New Roman" w:hAnsi="Times New Roman" w:cs="Times New Roman"/>
          <w:sz w:val="28"/>
          <w:szCs w:val="28"/>
        </w:rPr>
        <w:t xml:space="preserve"> «Объединение двух берегов Днестра»;  </w:t>
      </w:r>
    </w:p>
    <w:p w:rsidR="00036A21" w:rsidRPr="004F054A" w:rsidRDefault="00036A21" w:rsidP="00695A27">
      <w:pPr>
        <w:spacing w:after="0" w:line="276" w:lineRule="auto"/>
        <w:ind w:firstLine="708"/>
        <w:jc w:val="both"/>
        <w:rPr>
          <w:rFonts w:ascii="Times New Roman" w:hAnsi="Times New Roman" w:cs="Times New Roman"/>
          <w:sz w:val="28"/>
          <w:szCs w:val="28"/>
        </w:rPr>
      </w:pPr>
      <w:r w:rsidRPr="004F054A">
        <w:rPr>
          <w:rFonts w:ascii="Times New Roman" w:hAnsi="Times New Roman" w:cs="Times New Roman"/>
          <w:sz w:val="28"/>
          <w:szCs w:val="28"/>
        </w:rPr>
        <w:t xml:space="preserve">- г. Кишинев. Выставка работ преподавателей и студентов ГОУ ВПО «Бендерский высший художественный колледж им. В.И. </w:t>
      </w:r>
      <w:proofErr w:type="spellStart"/>
      <w:r w:rsidRPr="004F054A">
        <w:rPr>
          <w:rFonts w:ascii="Times New Roman" w:hAnsi="Times New Roman" w:cs="Times New Roman"/>
          <w:sz w:val="28"/>
          <w:szCs w:val="28"/>
        </w:rPr>
        <w:t>Постойкина</w:t>
      </w:r>
      <w:proofErr w:type="spellEnd"/>
      <w:r w:rsidRPr="004F054A">
        <w:rPr>
          <w:rFonts w:ascii="Times New Roman" w:hAnsi="Times New Roman" w:cs="Times New Roman"/>
          <w:sz w:val="28"/>
          <w:szCs w:val="28"/>
        </w:rPr>
        <w:t xml:space="preserve">» и Республиканского колледжа художественного искусства им. </w:t>
      </w:r>
      <w:proofErr w:type="spellStart"/>
      <w:r w:rsidRPr="004F054A">
        <w:rPr>
          <w:rFonts w:ascii="Times New Roman" w:hAnsi="Times New Roman" w:cs="Times New Roman"/>
          <w:sz w:val="28"/>
          <w:szCs w:val="28"/>
        </w:rPr>
        <w:t>А.Плэмэдялэ</w:t>
      </w:r>
      <w:proofErr w:type="spellEnd"/>
      <w:r w:rsidRPr="004F054A">
        <w:rPr>
          <w:rFonts w:ascii="Times New Roman" w:hAnsi="Times New Roman" w:cs="Times New Roman"/>
          <w:sz w:val="28"/>
          <w:szCs w:val="28"/>
        </w:rPr>
        <w:t xml:space="preserve"> по итогам </w:t>
      </w:r>
      <w:proofErr w:type="spellStart"/>
      <w:r w:rsidRPr="004F054A">
        <w:rPr>
          <w:rFonts w:ascii="Times New Roman" w:hAnsi="Times New Roman" w:cs="Times New Roman"/>
          <w:sz w:val="28"/>
          <w:szCs w:val="28"/>
        </w:rPr>
        <w:t>пленера</w:t>
      </w:r>
      <w:proofErr w:type="spellEnd"/>
      <w:r w:rsidRPr="004F054A">
        <w:rPr>
          <w:rFonts w:ascii="Times New Roman" w:hAnsi="Times New Roman" w:cs="Times New Roman"/>
          <w:sz w:val="28"/>
          <w:szCs w:val="28"/>
        </w:rPr>
        <w:t xml:space="preserve"> в Старом </w:t>
      </w:r>
      <w:proofErr w:type="spellStart"/>
      <w:r w:rsidRPr="004F054A">
        <w:rPr>
          <w:rFonts w:ascii="Times New Roman" w:hAnsi="Times New Roman" w:cs="Times New Roman"/>
          <w:sz w:val="28"/>
          <w:szCs w:val="28"/>
        </w:rPr>
        <w:t>Орхее</w:t>
      </w:r>
      <w:proofErr w:type="spellEnd"/>
      <w:r w:rsidRPr="004F054A">
        <w:rPr>
          <w:rFonts w:ascii="Times New Roman" w:hAnsi="Times New Roman" w:cs="Times New Roman"/>
          <w:sz w:val="28"/>
          <w:szCs w:val="28"/>
        </w:rPr>
        <w:t xml:space="preserve"> в офисе ОБСЕ; </w:t>
      </w:r>
    </w:p>
    <w:p w:rsidR="00036A21" w:rsidRDefault="00036A21" w:rsidP="00695A27">
      <w:pPr>
        <w:spacing w:after="0" w:line="276" w:lineRule="auto"/>
        <w:ind w:firstLine="708"/>
        <w:jc w:val="both"/>
        <w:rPr>
          <w:rFonts w:ascii="Times New Roman" w:hAnsi="Times New Roman" w:cs="Times New Roman"/>
          <w:sz w:val="28"/>
          <w:szCs w:val="28"/>
        </w:rPr>
      </w:pPr>
      <w:r w:rsidRPr="004F054A">
        <w:rPr>
          <w:rFonts w:ascii="Times New Roman" w:eastAsia="Times New Roman" w:hAnsi="Times New Roman" w:cs="Times New Roman"/>
          <w:sz w:val="28"/>
          <w:szCs w:val="28"/>
          <w:lang w:eastAsia="ru-RU"/>
        </w:rPr>
        <w:t xml:space="preserve">- </w:t>
      </w:r>
      <w:r w:rsidRPr="004F054A">
        <w:rPr>
          <w:rFonts w:ascii="Times New Roman" w:hAnsi="Times New Roman" w:cs="Times New Roman"/>
          <w:sz w:val="28"/>
          <w:szCs w:val="28"/>
        </w:rPr>
        <w:t xml:space="preserve">г. Кишинев. </w:t>
      </w:r>
      <w:r w:rsidRPr="004F054A">
        <w:rPr>
          <w:rFonts w:ascii="Times New Roman" w:eastAsia="Times New Roman" w:hAnsi="Times New Roman" w:cs="Times New Roman"/>
          <w:sz w:val="28"/>
          <w:szCs w:val="28"/>
          <w:lang w:eastAsia="ru-RU"/>
        </w:rPr>
        <w:t>Экскурсия в Национальный музей Краеведческий музей и балет «Лебединое озеро»</w:t>
      </w:r>
      <w:r w:rsidRPr="004F054A">
        <w:rPr>
          <w:rFonts w:ascii="Times New Roman" w:hAnsi="Times New Roman" w:cs="Times New Roman"/>
          <w:sz w:val="28"/>
          <w:szCs w:val="28"/>
        </w:rPr>
        <w:t xml:space="preserve">. </w:t>
      </w:r>
    </w:p>
    <w:p w:rsidR="00036A21" w:rsidRPr="00B70183" w:rsidRDefault="00036A21" w:rsidP="00695A27">
      <w:pPr>
        <w:spacing w:after="0" w:line="276" w:lineRule="auto"/>
        <w:ind w:firstLine="708"/>
        <w:jc w:val="both"/>
        <w:rPr>
          <w:rFonts w:ascii="Times New Roman" w:hAnsi="Times New Roman" w:cs="Times New Roman"/>
          <w:sz w:val="28"/>
          <w:szCs w:val="28"/>
        </w:rPr>
      </w:pPr>
      <w:r w:rsidRPr="00B70183">
        <w:rPr>
          <w:rFonts w:ascii="Times New Roman" w:hAnsi="Times New Roman" w:cs="Times New Roman"/>
          <w:sz w:val="28"/>
          <w:szCs w:val="28"/>
        </w:rPr>
        <w:t>-</w:t>
      </w:r>
      <w:r>
        <w:rPr>
          <w:rFonts w:ascii="Times New Roman" w:hAnsi="Times New Roman" w:cs="Times New Roman"/>
          <w:sz w:val="28"/>
          <w:szCs w:val="28"/>
        </w:rPr>
        <w:t xml:space="preserve"> </w:t>
      </w:r>
      <w:r w:rsidRPr="00F83CE5">
        <w:rPr>
          <w:rFonts w:ascii="Times New Roman" w:hAnsi="Times New Roman" w:cs="Times New Roman"/>
          <w:sz w:val="28"/>
          <w:szCs w:val="28"/>
        </w:rPr>
        <w:t>Крым, г. Симферополь</w:t>
      </w:r>
      <w:r w:rsidRPr="00F83CE5">
        <w:rPr>
          <w:rFonts w:ascii="Times New Roman" w:hAnsi="Times New Roman" w:cs="Times New Roman"/>
          <w:i/>
          <w:sz w:val="28"/>
          <w:szCs w:val="28"/>
        </w:rPr>
        <w:t>.</w:t>
      </w:r>
      <w:r>
        <w:rPr>
          <w:rFonts w:ascii="Times New Roman" w:hAnsi="Times New Roman" w:cs="Times New Roman"/>
          <w:sz w:val="28"/>
          <w:szCs w:val="28"/>
        </w:rPr>
        <w:t xml:space="preserve"> </w:t>
      </w:r>
      <w:r w:rsidRPr="00B70183">
        <w:rPr>
          <w:rFonts w:ascii="Times New Roman" w:hAnsi="Times New Roman" w:cs="Times New Roman"/>
          <w:sz w:val="28"/>
          <w:szCs w:val="28"/>
          <w:lang w:val="en-US"/>
        </w:rPr>
        <w:t>VIII</w:t>
      </w:r>
      <w:r w:rsidRPr="00B70183">
        <w:rPr>
          <w:rFonts w:ascii="Times New Roman" w:hAnsi="Times New Roman" w:cs="Times New Roman"/>
          <w:sz w:val="28"/>
          <w:szCs w:val="28"/>
        </w:rPr>
        <w:t xml:space="preserve"> Международная научно-практическая конференция «Искусство и дизайн: вехи становления» (сертификат);</w:t>
      </w:r>
    </w:p>
    <w:p w:rsidR="00036A21" w:rsidRPr="00B70183" w:rsidRDefault="00036A21" w:rsidP="00695A27">
      <w:pPr>
        <w:spacing w:after="0" w:line="276" w:lineRule="auto"/>
        <w:ind w:firstLine="708"/>
        <w:jc w:val="both"/>
        <w:rPr>
          <w:rFonts w:ascii="Times New Roman" w:hAnsi="Times New Roman" w:cs="Times New Roman"/>
          <w:sz w:val="28"/>
          <w:szCs w:val="28"/>
        </w:rPr>
      </w:pPr>
      <w:r w:rsidRPr="00F83CE5">
        <w:rPr>
          <w:rFonts w:ascii="Times New Roman" w:hAnsi="Times New Roman" w:cs="Times New Roman"/>
          <w:sz w:val="28"/>
          <w:szCs w:val="28"/>
        </w:rPr>
        <w:t>-  г. Лондон.</w:t>
      </w:r>
      <w:r w:rsidRPr="002E70FD">
        <w:rPr>
          <w:rFonts w:ascii="Times New Roman" w:hAnsi="Times New Roman" w:cs="Times New Roman"/>
          <w:sz w:val="28"/>
          <w:szCs w:val="28"/>
        </w:rPr>
        <w:t xml:space="preserve"> </w:t>
      </w:r>
      <w:r w:rsidRPr="00B70183">
        <w:rPr>
          <w:rFonts w:ascii="Times New Roman" w:hAnsi="Times New Roman" w:cs="Times New Roman"/>
          <w:color w:val="FF0000"/>
          <w:sz w:val="28"/>
          <w:szCs w:val="28"/>
        </w:rPr>
        <w:t xml:space="preserve"> </w:t>
      </w:r>
      <w:r w:rsidRPr="00B70183">
        <w:rPr>
          <w:rFonts w:ascii="Times New Roman" w:hAnsi="Times New Roman" w:cs="Times New Roman"/>
          <w:sz w:val="28"/>
          <w:szCs w:val="28"/>
        </w:rPr>
        <w:t>Международный конкурс поэзии, искусства, речи и песни для молодых людей в возрасте от 9 до 18 лет, «</w:t>
      </w:r>
      <w:proofErr w:type="spellStart"/>
      <w:r w:rsidRPr="00B70183">
        <w:rPr>
          <w:rFonts w:ascii="Times New Roman" w:hAnsi="Times New Roman" w:cs="Times New Roman"/>
          <w:sz w:val="28"/>
          <w:szCs w:val="28"/>
          <w:lang w:val="en-US"/>
        </w:rPr>
        <w:t>Neversuchinnocence</w:t>
      </w:r>
      <w:proofErr w:type="spellEnd"/>
      <w:r w:rsidRPr="00B70183">
        <w:rPr>
          <w:rFonts w:ascii="Times New Roman" w:hAnsi="Times New Roman" w:cs="Times New Roman"/>
          <w:sz w:val="28"/>
          <w:szCs w:val="28"/>
        </w:rPr>
        <w:t>», посвященный конфли</w:t>
      </w:r>
      <w:r>
        <w:rPr>
          <w:rFonts w:ascii="Times New Roman" w:hAnsi="Times New Roman" w:cs="Times New Roman"/>
          <w:sz w:val="28"/>
          <w:szCs w:val="28"/>
        </w:rPr>
        <w:t>ктам и их последствиям:</w:t>
      </w:r>
      <w:r w:rsidRPr="00B70183">
        <w:rPr>
          <w:rFonts w:ascii="Times New Roman" w:hAnsi="Times New Roman" w:cs="Times New Roman"/>
          <w:sz w:val="28"/>
          <w:szCs w:val="28"/>
        </w:rPr>
        <w:t xml:space="preserve"> 1 место, сертификат;  </w:t>
      </w:r>
    </w:p>
    <w:p w:rsidR="00036A21" w:rsidRPr="00695A27" w:rsidRDefault="00036A21" w:rsidP="00695A27">
      <w:pPr>
        <w:spacing w:line="276" w:lineRule="auto"/>
        <w:ind w:firstLine="708"/>
        <w:jc w:val="both"/>
        <w:rPr>
          <w:rFonts w:ascii="Times New Roman" w:eastAsia="Calibri" w:hAnsi="Times New Roman" w:cs="Times New Roman"/>
          <w:i/>
          <w:sz w:val="28"/>
          <w:szCs w:val="28"/>
          <w:lang w:eastAsia="ru-RU"/>
        </w:rPr>
      </w:pPr>
      <w:r w:rsidRPr="00AC6075">
        <w:rPr>
          <w:rFonts w:ascii="Times New Roman" w:eastAsia="Calibri" w:hAnsi="Times New Roman" w:cs="Times New Roman"/>
          <w:i/>
          <w:sz w:val="28"/>
          <w:szCs w:val="28"/>
          <w:lang w:eastAsia="ru-RU"/>
        </w:rPr>
        <w:t>Анализ работы по оказанию содействия талантливой молодежи за 2022 год свидетельствует о высоком, качественн</w:t>
      </w:r>
      <w:r w:rsidR="00695A27">
        <w:rPr>
          <w:rFonts w:ascii="Times New Roman" w:eastAsia="Calibri" w:hAnsi="Times New Roman" w:cs="Times New Roman"/>
          <w:i/>
          <w:sz w:val="28"/>
          <w:szCs w:val="28"/>
          <w:lang w:eastAsia="ru-RU"/>
        </w:rPr>
        <w:t>ом уровне подготовки студентов.</w:t>
      </w:r>
    </w:p>
    <w:p w:rsidR="00036A21" w:rsidRPr="00036A21" w:rsidRDefault="00036A21" w:rsidP="00A138B9">
      <w:pPr>
        <w:pStyle w:val="a3"/>
        <w:spacing w:line="276" w:lineRule="auto"/>
        <w:ind w:left="0"/>
        <w:jc w:val="center"/>
        <w:rPr>
          <w:rFonts w:ascii="Times New Roman" w:hAnsi="Times New Roman" w:cs="Times New Roman"/>
          <w:b/>
          <w:sz w:val="28"/>
          <w:szCs w:val="28"/>
        </w:rPr>
      </w:pPr>
      <w:r w:rsidRPr="00036A21">
        <w:rPr>
          <w:rFonts w:ascii="Times New Roman" w:hAnsi="Times New Roman" w:cs="Times New Roman"/>
          <w:b/>
          <w:sz w:val="28"/>
          <w:szCs w:val="28"/>
        </w:rPr>
        <w:t>7.2 Содействие в развитии предпринимательской и инновационной деятельности молодежи</w:t>
      </w:r>
    </w:p>
    <w:p w:rsidR="00036A21" w:rsidRPr="009C03C5" w:rsidRDefault="00036A21" w:rsidP="00695A27">
      <w:pPr>
        <w:spacing w:after="0" w:line="276" w:lineRule="auto"/>
        <w:ind w:firstLine="708"/>
        <w:jc w:val="both"/>
        <w:rPr>
          <w:rFonts w:ascii="Times New Roman" w:hAnsi="Times New Roman" w:cs="Times New Roman"/>
          <w:color w:val="000000"/>
          <w:sz w:val="28"/>
          <w:szCs w:val="28"/>
          <w:lang w:eastAsia="ru-RU" w:bidi="ru-RU"/>
        </w:rPr>
      </w:pPr>
      <w:r w:rsidRPr="009C03C5">
        <w:rPr>
          <w:rFonts w:ascii="Times New Roman" w:hAnsi="Times New Roman" w:cs="Times New Roman"/>
          <w:color w:val="000000"/>
          <w:sz w:val="28"/>
          <w:szCs w:val="28"/>
          <w:lang w:eastAsia="ru-RU" w:bidi="ru-RU"/>
        </w:rPr>
        <w:t xml:space="preserve">В соответствии с утверждённой </w:t>
      </w:r>
      <w:r w:rsidRPr="009C03C5">
        <w:rPr>
          <w:rFonts w:ascii="Times New Roman" w:hAnsi="Times New Roman"/>
          <w:sz w:val="28"/>
          <w:szCs w:val="28"/>
          <w:lang w:eastAsia="ru-RU"/>
        </w:rPr>
        <w:t>Государственной целевой программой, направленной на поддержку и развитие предпринимательства в Приднестровской Молдавской Республике на 2019-2022 годы, в</w:t>
      </w:r>
      <w:r w:rsidRPr="009C03C5">
        <w:rPr>
          <w:rFonts w:ascii="Times New Roman" w:hAnsi="Times New Roman" w:cs="Times New Roman"/>
          <w:color w:val="000000"/>
          <w:sz w:val="28"/>
          <w:szCs w:val="28"/>
          <w:lang w:eastAsia="ru-RU" w:bidi="ru-RU"/>
        </w:rPr>
        <w:t xml:space="preserve"> рамках реализации проекта «Функционирование бизнес-школы», в 2022 году Торгово-промышленной палатой Приднестровской Молдавской Республики был проведён отбор слушателей и их обучение по курсу: «Основы создания собственного бизнеса».</w:t>
      </w:r>
    </w:p>
    <w:p w:rsidR="00036A21" w:rsidRPr="009C03C5" w:rsidRDefault="00036A21" w:rsidP="00695A27">
      <w:pPr>
        <w:spacing w:after="0" w:line="276" w:lineRule="auto"/>
        <w:ind w:firstLine="708"/>
        <w:jc w:val="both"/>
        <w:rPr>
          <w:rFonts w:ascii="Times New Roman" w:hAnsi="Times New Roman" w:cs="Times New Roman"/>
          <w:color w:val="000000"/>
          <w:sz w:val="28"/>
          <w:szCs w:val="28"/>
          <w:lang w:eastAsia="ru-RU" w:bidi="ru-RU"/>
        </w:rPr>
      </w:pPr>
      <w:r w:rsidRPr="009C03C5">
        <w:rPr>
          <w:rFonts w:ascii="Times New Roman" w:hAnsi="Times New Roman" w:cs="Times New Roman"/>
          <w:color w:val="000000"/>
          <w:sz w:val="28"/>
          <w:szCs w:val="28"/>
          <w:lang w:eastAsia="ru-RU" w:bidi="ru-RU"/>
        </w:rPr>
        <w:t>Целью данного курса является формирование базовых знаний и навыков, которые позволят начинающим предпринимателям сформировать видение своего собственного дела.</w:t>
      </w:r>
    </w:p>
    <w:p w:rsidR="00036A21" w:rsidRPr="009C03C5" w:rsidRDefault="00036A21" w:rsidP="00695A27">
      <w:pPr>
        <w:spacing w:after="0" w:line="276" w:lineRule="auto"/>
        <w:ind w:firstLine="708"/>
        <w:jc w:val="both"/>
        <w:rPr>
          <w:rFonts w:ascii="Times New Roman" w:hAnsi="Times New Roman"/>
          <w:sz w:val="28"/>
          <w:szCs w:val="28"/>
        </w:rPr>
      </w:pPr>
      <w:r w:rsidRPr="009C03C5">
        <w:rPr>
          <w:rFonts w:ascii="Times New Roman" w:hAnsi="Times New Roman"/>
          <w:sz w:val="28"/>
          <w:szCs w:val="28"/>
        </w:rPr>
        <w:t>В рамках реализации проекта «Функционирование бизнес-школы» по курсу «Основы создания собственного бизнеса» в 2022 году обучение прошли 59 начинающих предпринимателей, из них:</w:t>
      </w:r>
    </w:p>
    <w:p w:rsidR="00036A21" w:rsidRPr="009C03C5" w:rsidRDefault="00036A21" w:rsidP="00695A27">
      <w:pPr>
        <w:spacing w:after="0" w:line="276" w:lineRule="auto"/>
        <w:ind w:firstLine="708"/>
        <w:jc w:val="both"/>
        <w:rPr>
          <w:rFonts w:ascii="Times New Roman" w:hAnsi="Times New Roman"/>
          <w:sz w:val="28"/>
          <w:szCs w:val="28"/>
        </w:rPr>
      </w:pPr>
      <w:r w:rsidRPr="009C03C5">
        <w:rPr>
          <w:rFonts w:ascii="Times New Roman" w:hAnsi="Times New Roman"/>
          <w:sz w:val="28"/>
          <w:szCs w:val="28"/>
        </w:rPr>
        <w:t>- в г. Тирасполь - 22 слушателя;</w:t>
      </w:r>
    </w:p>
    <w:p w:rsidR="00036A21" w:rsidRPr="009C03C5" w:rsidRDefault="00036A21" w:rsidP="00695A27">
      <w:pPr>
        <w:spacing w:after="0" w:line="276" w:lineRule="auto"/>
        <w:ind w:firstLine="708"/>
        <w:jc w:val="both"/>
        <w:rPr>
          <w:rFonts w:ascii="Times New Roman" w:hAnsi="Times New Roman"/>
          <w:sz w:val="28"/>
          <w:szCs w:val="28"/>
        </w:rPr>
      </w:pPr>
      <w:r w:rsidRPr="009C03C5">
        <w:rPr>
          <w:rFonts w:ascii="Times New Roman" w:hAnsi="Times New Roman"/>
          <w:sz w:val="28"/>
          <w:szCs w:val="28"/>
        </w:rPr>
        <w:lastRenderedPageBreak/>
        <w:t xml:space="preserve">- в г. </w:t>
      </w:r>
      <w:r w:rsidR="008763F1">
        <w:rPr>
          <w:rFonts w:ascii="Times New Roman" w:hAnsi="Times New Roman"/>
          <w:sz w:val="28"/>
          <w:szCs w:val="28"/>
        </w:rPr>
        <w:t>Дубоссары</w:t>
      </w:r>
      <w:r w:rsidRPr="009C03C5">
        <w:rPr>
          <w:rFonts w:ascii="Times New Roman" w:hAnsi="Times New Roman"/>
          <w:sz w:val="28"/>
          <w:szCs w:val="28"/>
        </w:rPr>
        <w:t xml:space="preserve"> г. Рыбница (с охватом </w:t>
      </w:r>
      <w:proofErr w:type="spellStart"/>
      <w:r w:rsidRPr="009C03C5">
        <w:rPr>
          <w:rFonts w:ascii="Times New Roman" w:hAnsi="Times New Roman"/>
          <w:sz w:val="28"/>
          <w:szCs w:val="28"/>
        </w:rPr>
        <w:t>Григориопольского</w:t>
      </w:r>
      <w:proofErr w:type="spellEnd"/>
      <w:r w:rsidRPr="009C03C5">
        <w:rPr>
          <w:rFonts w:ascii="Times New Roman" w:hAnsi="Times New Roman"/>
          <w:sz w:val="28"/>
          <w:szCs w:val="28"/>
        </w:rPr>
        <w:t xml:space="preserve">, </w:t>
      </w:r>
      <w:proofErr w:type="spellStart"/>
      <w:r w:rsidRPr="009C03C5">
        <w:rPr>
          <w:rFonts w:ascii="Times New Roman" w:hAnsi="Times New Roman"/>
          <w:sz w:val="28"/>
          <w:szCs w:val="28"/>
        </w:rPr>
        <w:t>Дубоссарского</w:t>
      </w:r>
      <w:proofErr w:type="spellEnd"/>
      <w:r w:rsidRPr="009C03C5">
        <w:rPr>
          <w:rFonts w:ascii="Times New Roman" w:hAnsi="Times New Roman"/>
          <w:sz w:val="28"/>
          <w:szCs w:val="28"/>
        </w:rPr>
        <w:t xml:space="preserve"> и Каменского районов) – 17 слушателей;</w:t>
      </w:r>
    </w:p>
    <w:p w:rsidR="00036A21" w:rsidRPr="009C03C5" w:rsidRDefault="00036A21" w:rsidP="00695A27">
      <w:pPr>
        <w:spacing w:after="0" w:line="276" w:lineRule="auto"/>
        <w:ind w:firstLine="708"/>
        <w:jc w:val="both"/>
        <w:rPr>
          <w:rFonts w:ascii="Times New Roman" w:hAnsi="Times New Roman"/>
          <w:sz w:val="28"/>
          <w:szCs w:val="28"/>
        </w:rPr>
      </w:pPr>
      <w:r w:rsidRPr="009C03C5">
        <w:rPr>
          <w:rFonts w:ascii="Times New Roman" w:hAnsi="Times New Roman"/>
          <w:sz w:val="28"/>
          <w:szCs w:val="28"/>
        </w:rPr>
        <w:t>- в г. Бендеры – 20 слушателей.</w:t>
      </w:r>
    </w:p>
    <w:p w:rsidR="00036A21" w:rsidRPr="009C03C5" w:rsidRDefault="00036A21" w:rsidP="00695A27">
      <w:pPr>
        <w:spacing w:after="0" w:line="276" w:lineRule="auto"/>
        <w:ind w:firstLine="708"/>
        <w:jc w:val="both"/>
        <w:rPr>
          <w:rFonts w:ascii="Times New Roman" w:hAnsi="Times New Roman" w:cs="Times New Roman"/>
          <w:color w:val="000000"/>
          <w:sz w:val="28"/>
          <w:szCs w:val="28"/>
          <w:lang w:eastAsia="ru-RU" w:bidi="ru-RU"/>
        </w:rPr>
      </w:pPr>
      <w:r w:rsidRPr="009C03C5">
        <w:rPr>
          <w:rFonts w:ascii="Times New Roman" w:hAnsi="Times New Roman"/>
          <w:sz w:val="28"/>
          <w:szCs w:val="28"/>
        </w:rPr>
        <w:t>По итогам проведения курса «Основы создания собственного бизнеса» проведена защита бизнес-планов слушателей курса, по итогам которой с</w:t>
      </w:r>
      <w:r w:rsidRPr="009C03C5">
        <w:rPr>
          <w:rFonts w:ascii="Times New Roman" w:hAnsi="Times New Roman" w:cs="Times New Roman"/>
          <w:color w:val="000000"/>
          <w:sz w:val="28"/>
          <w:szCs w:val="28"/>
          <w:lang w:eastAsia="ru-RU" w:bidi="ru-RU"/>
        </w:rPr>
        <w:t>ертификат об окончании обучения в бизнес-школе получили 50 участников, из них:</w:t>
      </w:r>
    </w:p>
    <w:p w:rsidR="00036A21" w:rsidRPr="009C03C5" w:rsidRDefault="00036A21" w:rsidP="00695A27">
      <w:pPr>
        <w:spacing w:after="0" w:line="276" w:lineRule="auto"/>
        <w:ind w:firstLine="708"/>
        <w:jc w:val="both"/>
        <w:rPr>
          <w:rFonts w:ascii="Times New Roman" w:hAnsi="Times New Roman" w:cs="Times New Roman"/>
          <w:color w:val="000000"/>
          <w:sz w:val="28"/>
          <w:szCs w:val="28"/>
          <w:lang w:eastAsia="ru-RU" w:bidi="ru-RU"/>
        </w:rPr>
      </w:pPr>
      <w:r w:rsidRPr="009C03C5">
        <w:rPr>
          <w:rFonts w:ascii="Times New Roman" w:hAnsi="Times New Roman" w:cs="Times New Roman"/>
          <w:color w:val="000000"/>
          <w:sz w:val="28"/>
          <w:szCs w:val="28"/>
          <w:lang w:eastAsia="ru-RU" w:bidi="ru-RU"/>
        </w:rPr>
        <w:t>- в г. Тирасполь - 19 участников;</w:t>
      </w:r>
    </w:p>
    <w:p w:rsidR="00036A21" w:rsidRPr="009C03C5" w:rsidRDefault="00036A21" w:rsidP="00695A27">
      <w:pPr>
        <w:spacing w:after="0" w:line="276" w:lineRule="auto"/>
        <w:ind w:firstLine="708"/>
        <w:jc w:val="both"/>
        <w:rPr>
          <w:rFonts w:ascii="Times New Roman" w:hAnsi="Times New Roman" w:cs="Times New Roman"/>
          <w:color w:val="000000"/>
          <w:sz w:val="28"/>
          <w:szCs w:val="28"/>
          <w:lang w:eastAsia="ru-RU" w:bidi="ru-RU"/>
        </w:rPr>
      </w:pPr>
      <w:r w:rsidRPr="009C03C5">
        <w:rPr>
          <w:rFonts w:ascii="Times New Roman" w:hAnsi="Times New Roman" w:cs="Times New Roman"/>
          <w:color w:val="000000"/>
          <w:sz w:val="28"/>
          <w:szCs w:val="28"/>
          <w:lang w:eastAsia="ru-RU" w:bidi="ru-RU"/>
        </w:rPr>
        <w:t xml:space="preserve">- в г. </w:t>
      </w:r>
      <w:r w:rsidR="008763F1">
        <w:rPr>
          <w:rFonts w:ascii="Times New Roman" w:hAnsi="Times New Roman" w:cs="Times New Roman"/>
          <w:color w:val="000000"/>
          <w:sz w:val="28"/>
          <w:szCs w:val="28"/>
          <w:lang w:eastAsia="ru-RU" w:bidi="ru-RU"/>
        </w:rPr>
        <w:t>Дубоссары и</w:t>
      </w:r>
      <w:r w:rsidRPr="009C03C5">
        <w:rPr>
          <w:rFonts w:ascii="Times New Roman" w:hAnsi="Times New Roman" w:cs="Times New Roman"/>
          <w:color w:val="000000"/>
          <w:sz w:val="28"/>
          <w:szCs w:val="28"/>
          <w:lang w:eastAsia="ru-RU" w:bidi="ru-RU"/>
        </w:rPr>
        <w:t xml:space="preserve"> г. Рыбница (с охватом </w:t>
      </w:r>
      <w:proofErr w:type="spellStart"/>
      <w:r w:rsidRPr="009C03C5">
        <w:rPr>
          <w:rFonts w:ascii="Times New Roman" w:hAnsi="Times New Roman" w:cs="Times New Roman"/>
          <w:color w:val="000000"/>
          <w:sz w:val="28"/>
          <w:szCs w:val="28"/>
          <w:lang w:eastAsia="ru-RU" w:bidi="ru-RU"/>
        </w:rPr>
        <w:t>Григориопольского</w:t>
      </w:r>
      <w:proofErr w:type="spellEnd"/>
      <w:r w:rsidRPr="009C03C5">
        <w:rPr>
          <w:rFonts w:ascii="Times New Roman" w:hAnsi="Times New Roman" w:cs="Times New Roman"/>
          <w:color w:val="000000"/>
          <w:sz w:val="28"/>
          <w:szCs w:val="28"/>
          <w:lang w:eastAsia="ru-RU" w:bidi="ru-RU"/>
        </w:rPr>
        <w:t xml:space="preserve">, </w:t>
      </w:r>
      <w:proofErr w:type="spellStart"/>
      <w:r w:rsidRPr="009C03C5">
        <w:rPr>
          <w:rFonts w:ascii="Times New Roman" w:hAnsi="Times New Roman" w:cs="Times New Roman"/>
          <w:color w:val="000000"/>
          <w:sz w:val="28"/>
          <w:szCs w:val="28"/>
          <w:lang w:eastAsia="ru-RU" w:bidi="ru-RU"/>
        </w:rPr>
        <w:t>Дубоссарского</w:t>
      </w:r>
      <w:proofErr w:type="spellEnd"/>
      <w:r w:rsidRPr="009C03C5">
        <w:rPr>
          <w:rFonts w:ascii="Times New Roman" w:hAnsi="Times New Roman" w:cs="Times New Roman"/>
          <w:color w:val="000000"/>
          <w:sz w:val="28"/>
          <w:szCs w:val="28"/>
          <w:lang w:eastAsia="ru-RU" w:bidi="ru-RU"/>
        </w:rPr>
        <w:t xml:space="preserve"> и Каменского районов) – 12 участников;</w:t>
      </w:r>
    </w:p>
    <w:p w:rsidR="00036A21" w:rsidRPr="009C03C5" w:rsidRDefault="00036A21" w:rsidP="00695A27">
      <w:pPr>
        <w:spacing w:after="0" w:line="276" w:lineRule="auto"/>
        <w:ind w:firstLine="708"/>
        <w:jc w:val="both"/>
        <w:rPr>
          <w:rFonts w:ascii="Times New Roman" w:hAnsi="Times New Roman" w:cs="Times New Roman"/>
          <w:color w:val="000000"/>
          <w:sz w:val="28"/>
          <w:szCs w:val="28"/>
          <w:lang w:eastAsia="ru-RU" w:bidi="ru-RU"/>
        </w:rPr>
      </w:pPr>
      <w:r w:rsidRPr="009C03C5">
        <w:rPr>
          <w:rFonts w:ascii="Times New Roman" w:hAnsi="Times New Roman" w:cs="Times New Roman"/>
          <w:color w:val="000000"/>
          <w:sz w:val="28"/>
          <w:szCs w:val="28"/>
          <w:lang w:eastAsia="ru-RU" w:bidi="ru-RU"/>
        </w:rPr>
        <w:t>- в г. Бендеры – 19 участников.</w:t>
      </w:r>
    </w:p>
    <w:p w:rsidR="00036A21" w:rsidRPr="009C03C5" w:rsidRDefault="00036A21" w:rsidP="00695A27">
      <w:pPr>
        <w:spacing w:after="0" w:line="276" w:lineRule="auto"/>
        <w:ind w:firstLine="708"/>
        <w:jc w:val="both"/>
        <w:rPr>
          <w:rFonts w:ascii="Times New Roman" w:hAnsi="Times New Roman" w:cs="Times New Roman"/>
          <w:sz w:val="28"/>
          <w:szCs w:val="28"/>
        </w:rPr>
      </w:pPr>
      <w:r w:rsidRPr="009C03C5">
        <w:rPr>
          <w:rFonts w:ascii="Times New Roman" w:hAnsi="Times New Roman" w:cs="Times New Roman"/>
          <w:sz w:val="28"/>
          <w:szCs w:val="28"/>
        </w:rPr>
        <w:t xml:space="preserve">В целях продолжения реализации мероприятий проекта «Функционирование бизнес-школы» в 2023 году, предусматривающей обучение начинающих предпринимателей и школьников 11-х классов по курсу «Основы создания собственного бизнеса» </w:t>
      </w:r>
      <w:r w:rsidRPr="009C03C5">
        <w:rPr>
          <w:rFonts w:ascii="Times New Roman" w:hAnsi="Times New Roman" w:cs="Times New Roman"/>
          <w:color w:val="000000"/>
          <w:sz w:val="28"/>
          <w:szCs w:val="28"/>
          <w:lang w:eastAsia="ru-RU" w:bidi="ru-RU"/>
        </w:rPr>
        <w:t>Министерством экономического развития Приднестровской Молдавской Республики разработан проект распоряжения Правительства Приднестровской Молдавской Республики «О проекте закона Приднестровской Молдавской Республики «Об утверждении государственной целевой программы «Поддержка и развитие предпринимательства в Приднестровской Молдавской Республике на 2023-2027 годы», который в настоящее время находится на рассмотрении в Правительстве Приднестровской Молдавской Республики.</w:t>
      </w:r>
    </w:p>
    <w:p w:rsidR="00036A21" w:rsidRPr="009C03C5" w:rsidRDefault="00036A21" w:rsidP="00695A27">
      <w:pPr>
        <w:spacing w:after="0" w:line="276" w:lineRule="auto"/>
        <w:ind w:firstLine="708"/>
        <w:jc w:val="both"/>
        <w:rPr>
          <w:rFonts w:ascii="Times New Roman" w:hAnsi="Times New Roman" w:cs="Times New Roman"/>
          <w:sz w:val="28"/>
          <w:szCs w:val="28"/>
        </w:rPr>
      </w:pPr>
      <w:r w:rsidRPr="009C03C5">
        <w:rPr>
          <w:rFonts w:ascii="Times New Roman" w:hAnsi="Times New Roman" w:cs="Times New Roman"/>
          <w:color w:val="000000"/>
          <w:sz w:val="28"/>
          <w:szCs w:val="28"/>
          <w:lang w:eastAsia="ru-RU" w:bidi="ru-RU"/>
        </w:rPr>
        <w:t xml:space="preserve">Реализация мероприятий вышеуказанной Государственной целевой программы включает </w:t>
      </w:r>
      <w:r w:rsidRPr="009C03C5">
        <w:rPr>
          <w:rFonts w:ascii="Times New Roman" w:hAnsi="Times New Roman" w:cs="Times New Roman"/>
          <w:sz w:val="28"/>
          <w:szCs w:val="28"/>
        </w:rPr>
        <w:t>следующие направления:</w:t>
      </w:r>
    </w:p>
    <w:p w:rsidR="00036A21" w:rsidRPr="009C03C5" w:rsidRDefault="00036A21" w:rsidP="00695A27">
      <w:pPr>
        <w:spacing w:after="0" w:line="276" w:lineRule="auto"/>
        <w:jc w:val="both"/>
        <w:rPr>
          <w:rFonts w:ascii="Times New Roman" w:hAnsi="Times New Roman" w:cs="Times New Roman"/>
          <w:sz w:val="28"/>
          <w:szCs w:val="28"/>
        </w:rPr>
      </w:pPr>
      <w:r w:rsidRPr="009C03C5">
        <w:rPr>
          <w:rFonts w:ascii="Times New Roman" w:hAnsi="Times New Roman" w:cs="Times New Roman"/>
          <w:sz w:val="28"/>
          <w:szCs w:val="28"/>
        </w:rPr>
        <w:t xml:space="preserve">         - реализация проекта «Покупай приднестровское!»;</w:t>
      </w:r>
    </w:p>
    <w:p w:rsidR="00036A21" w:rsidRPr="009C03C5" w:rsidRDefault="00036A21" w:rsidP="00695A27">
      <w:pPr>
        <w:spacing w:after="0" w:line="276" w:lineRule="auto"/>
        <w:jc w:val="both"/>
        <w:rPr>
          <w:rFonts w:ascii="Times New Roman" w:hAnsi="Times New Roman" w:cs="Times New Roman"/>
          <w:sz w:val="28"/>
          <w:szCs w:val="28"/>
        </w:rPr>
      </w:pPr>
      <w:r w:rsidRPr="009C03C5">
        <w:rPr>
          <w:rFonts w:ascii="Times New Roman" w:hAnsi="Times New Roman" w:cs="Times New Roman"/>
          <w:sz w:val="28"/>
          <w:szCs w:val="28"/>
        </w:rPr>
        <w:t xml:space="preserve">         - реализация проекта «Функционирование бизнес-школы»;</w:t>
      </w:r>
    </w:p>
    <w:p w:rsidR="00036A21" w:rsidRPr="009C03C5" w:rsidRDefault="00036A21" w:rsidP="00695A27">
      <w:pPr>
        <w:spacing w:after="0" w:line="276" w:lineRule="auto"/>
        <w:jc w:val="both"/>
        <w:rPr>
          <w:rFonts w:ascii="Times New Roman" w:hAnsi="Times New Roman" w:cs="Times New Roman"/>
          <w:sz w:val="28"/>
          <w:szCs w:val="28"/>
        </w:rPr>
      </w:pPr>
      <w:r w:rsidRPr="009C03C5">
        <w:rPr>
          <w:rFonts w:ascii="Times New Roman" w:hAnsi="Times New Roman" w:cs="Times New Roman"/>
          <w:sz w:val="28"/>
          <w:szCs w:val="28"/>
        </w:rPr>
        <w:t xml:space="preserve">         -</w:t>
      </w:r>
      <w:r w:rsidRPr="009C03C5">
        <w:rPr>
          <w:sz w:val="28"/>
          <w:szCs w:val="28"/>
        </w:rPr>
        <w:t xml:space="preserve"> </w:t>
      </w:r>
      <w:r w:rsidRPr="009C03C5">
        <w:rPr>
          <w:rFonts w:ascii="Times New Roman" w:hAnsi="Times New Roman" w:cs="Times New Roman"/>
          <w:sz w:val="28"/>
          <w:szCs w:val="28"/>
        </w:rPr>
        <w:t>реализация проекта «Государственная поддержка начинающим предпринимателям Приднестровской Молдавской Республики «Моё дело».</w:t>
      </w:r>
    </w:p>
    <w:p w:rsidR="00036A21" w:rsidRPr="009C03C5" w:rsidRDefault="00036A21" w:rsidP="00695A27">
      <w:pPr>
        <w:spacing w:after="0" w:line="276" w:lineRule="auto"/>
        <w:ind w:firstLine="708"/>
        <w:jc w:val="both"/>
        <w:rPr>
          <w:rFonts w:ascii="Times New Roman" w:hAnsi="Times New Roman"/>
          <w:sz w:val="28"/>
          <w:szCs w:val="28"/>
        </w:rPr>
      </w:pPr>
      <w:r w:rsidRPr="009C03C5">
        <w:rPr>
          <w:rFonts w:ascii="Times New Roman" w:hAnsi="Times New Roman"/>
          <w:sz w:val="28"/>
          <w:szCs w:val="28"/>
        </w:rPr>
        <w:t>Реализацию проекта «Государственная поддержка начинающим предпринимателям Приднестровской Молдавской Республики «Моё дело» планируется осуществлять посредством предоставления начинающим предпринимателям грантов и льготного кредита для создания и развития собственного бизнеса.</w:t>
      </w:r>
    </w:p>
    <w:p w:rsidR="00036A21" w:rsidRPr="009C03C5" w:rsidRDefault="00036A21" w:rsidP="00695A27">
      <w:pPr>
        <w:pStyle w:val="ConsPlusNormal"/>
        <w:spacing w:line="276" w:lineRule="auto"/>
        <w:ind w:firstLine="851"/>
        <w:jc w:val="both"/>
        <w:outlineLvl w:val="1"/>
        <w:rPr>
          <w:rFonts w:ascii="Times New Roman" w:hAnsi="Times New Roman" w:cs="Times New Roman"/>
          <w:bCs/>
          <w:sz w:val="28"/>
          <w:szCs w:val="28"/>
        </w:rPr>
      </w:pPr>
      <w:r w:rsidRPr="009C03C5">
        <w:rPr>
          <w:rFonts w:ascii="Times New Roman" w:hAnsi="Times New Roman" w:cs="Times New Roman"/>
          <w:bCs/>
          <w:sz w:val="28"/>
          <w:szCs w:val="28"/>
        </w:rPr>
        <w:t>Государственная поддержка начинающим предпринимателям «Моё дело» предусматривает комплексную поддержку в виде:</w:t>
      </w:r>
    </w:p>
    <w:p w:rsidR="00036A21" w:rsidRPr="009C03C5" w:rsidRDefault="00036A21" w:rsidP="00695A27">
      <w:pPr>
        <w:pStyle w:val="ae"/>
        <w:spacing w:before="0" w:beforeAutospacing="0" w:after="0" w:afterAutospacing="0" w:line="276" w:lineRule="auto"/>
        <w:ind w:firstLine="851"/>
        <w:jc w:val="both"/>
        <w:rPr>
          <w:bCs/>
          <w:sz w:val="28"/>
          <w:szCs w:val="28"/>
        </w:rPr>
      </w:pPr>
      <w:r w:rsidRPr="009C03C5">
        <w:rPr>
          <w:bCs/>
          <w:sz w:val="28"/>
          <w:szCs w:val="28"/>
        </w:rPr>
        <w:t>- предоставления гранто</w:t>
      </w:r>
      <w:r w:rsidR="00FD0501">
        <w:rPr>
          <w:bCs/>
          <w:sz w:val="28"/>
          <w:szCs w:val="28"/>
        </w:rPr>
        <w:t xml:space="preserve">в на сумму – 869 400 руб. ПМР; </w:t>
      </w:r>
    </w:p>
    <w:p w:rsidR="00036A21" w:rsidRPr="009C03C5" w:rsidRDefault="00036A21" w:rsidP="00695A27">
      <w:pPr>
        <w:pStyle w:val="ae"/>
        <w:spacing w:before="0" w:beforeAutospacing="0" w:after="0" w:afterAutospacing="0" w:line="276" w:lineRule="auto"/>
        <w:ind w:firstLine="851"/>
        <w:jc w:val="both"/>
        <w:rPr>
          <w:bCs/>
          <w:color w:val="000000"/>
          <w:sz w:val="28"/>
          <w:szCs w:val="28"/>
          <w:lang w:eastAsia="ru-RU" w:bidi="ru-RU"/>
        </w:rPr>
      </w:pPr>
      <w:r w:rsidRPr="009C03C5">
        <w:rPr>
          <w:bCs/>
          <w:sz w:val="28"/>
          <w:szCs w:val="28"/>
        </w:rPr>
        <w:t xml:space="preserve">- </w:t>
      </w:r>
      <w:r w:rsidRPr="009C03C5">
        <w:rPr>
          <w:bCs/>
          <w:color w:val="000000"/>
          <w:sz w:val="28"/>
          <w:szCs w:val="28"/>
          <w:lang w:eastAsia="ru-RU" w:bidi="ru-RU"/>
        </w:rPr>
        <w:t>финансирования расходов по субсидированию части процентных ставок по льготным кредитам со стороны государства на сумму 217 350 руб.  ПМР.</w:t>
      </w:r>
    </w:p>
    <w:p w:rsidR="00036A21" w:rsidRPr="009C03C5" w:rsidRDefault="00036A21" w:rsidP="00695A27">
      <w:pPr>
        <w:pStyle w:val="22"/>
        <w:tabs>
          <w:tab w:val="left" w:pos="2486"/>
        </w:tabs>
        <w:spacing w:before="0" w:line="276" w:lineRule="auto"/>
        <w:ind w:firstLine="851"/>
        <w:rPr>
          <w:bCs/>
          <w:color w:val="000000"/>
          <w:sz w:val="28"/>
          <w:szCs w:val="28"/>
          <w:lang w:eastAsia="ru-RU" w:bidi="ru-RU"/>
        </w:rPr>
      </w:pPr>
      <w:r w:rsidRPr="009C03C5">
        <w:rPr>
          <w:bCs/>
          <w:color w:val="000000"/>
          <w:sz w:val="28"/>
          <w:szCs w:val="28"/>
          <w:lang w:eastAsia="ru-RU" w:bidi="ru-RU"/>
        </w:rPr>
        <w:lastRenderedPageBreak/>
        <w:t xml:space="preserve">Общая сумма, необходимая для оказания государственной поддержки начинающим предпринимателям составит сумму в размере </w:t>
      </w:r>
      <w:r w:rsidR="00C24545">
        <w:rPr>
          <w:bCs/>
          <w:color w:val="000000"/>
          <w:sz w:val="28"/>
          <w:szCs w:val="28"/>
          <w:lang w:eastAsia="ru-RU" w:bidi="ru-RU"/>
        </w:rPr>
        <w:t xml:space="preserve">1 086 750 </w:t>
      </w:r>
      <w:r w:rsidRPr="009C03C5">
        <w:rPr>
          <w:bCs/>
          <w:color w:val="000000"/>
          <w:sz w:val="28"/>
          <w:szCs w:val="28"/>
          <w:lang w:eastAsia="ru-RU" w:bidi="ru-RU"/>
        </w:rPr>
        <w:t>руб. ПМР.</w:t>
      </w:r>
    </w:p>
    <w:p w:rsidR="00036A21" w:rsidRPr="009C03C5" w:rsidRDefault="00036A21" w:rsidP="00695A27">
      <w:pPr>
        <w:pStyle w:val="22"/>
        <w:tabs>
          <w:tab w:val="left" w:pos="2486"/>
        </w:tabs>
        <w:spacing w:before="0" w:line="276" w:lineRule="auto"/>
        <w:ind w:firstLine="851"/>
        <w:rPr>
          <w:bCs/>
          <w:color w:val="000000"/>
          <w:sz w:val="28"/>
          <w:szCs w:val="28"/>
          <w:lang w:eastAsia="ru-RU" w:bidi="ru-RU"/>
        </w:rPr>
      </w:pPr>
      <w:r w:rsidRPr="009C03C5">
        <w:rPr>
          <w:bCs/>
          <w:color w:val="000000"/>
          <w:sz w:val="28"/>
          <w:szCs w:val="28"/>
          <w:lang w:eastAsia="ru-RU" w:bidi="ru-RU"/>
        </w:rPr>
        <w:t>Данную поддержку планируется предоставлять на цели приобретения (реконструкции, строительства) основных средств (зданий, сооружений, техники и оборудования), транспорта на срок от 3 (для индивидуальных предпринимателей) до 5 (для юридических лиц) лет по следующим сферам и видам деятельности:</w:t>
      </w:r>
    </w:p>
    <w:p w:rsidR="00036A21" w:rsidRPr="009C03C5" w:rsidRDefault="00036A21" w:rsidP="00695A27">
      <w:pPr>
        <w:pStyle w:val="22"/>
        <w:tabs>
          <w:tab w:val="left" w:pos="2486"/>
        </w:tabs>
        <w:spacing w:before="0" w:line="276" w:lineRule="auto"/>
        <w:ind w:firstLine="851"/>
        <w:rPr>
          <w:bCs/>
          <w:color w:val="000000"/>
          <w:sz w:val="28"/>
          <w:szCs w:val="28"/>
          <w:lang w:eastAsia="ru-RU" w:bidi="ru-RU"/>
        </w:rPr>
      </w:pPr>
      <w:r w:rsidRPr="009C03C5">
        <w:rPr>
          <w:bCs/>
          <w:color w:val="000000"/>
          <w:sz w:val="28"/>
          <w:szCs w:val="28"/>
          <w:lang w:eastAsia="ru-RU" w:bidi="ru-RU"/>
        </w:rPr>
        <w:t>- производство;</w:t>
      </w:r>
    </w:p>
    <w:p w:rsidR="00036A21" w:rsidRPr="009C03C5" w:rsidRDefault="00036A21" w:rsidP="00695A27">
      <w:pPr>
        <w:pStyle w:val="22"/>
        <w:tabs>
          <w:tab w:val="left" w:pos="2486"/>
        </w:tabs>
        <w:spacing w:before="0" w:line="276" w:lineRule="auto"/>
        <w:ind w:firstLine="851"/>
        <w:rPr>
          <w:bCs/>
          <w:color w:val="000000"/>
          <w:sz w:val="28"/>
          <w:szCs w:val="28"/>
          <w:lang w:eastAsia="ru-RU" w:bidi="ru-RU"/>
        </w:rPr>
      </w:pPr>
      <w:r w:rsidRPr="009C03C5">
        <w:rPr>
          <w:bCs/>
          <w:color w:val="000000"/>
          <w:sz w:val="28"/>
          <w:szCs w:val="28"/>
          <w:lang w:eastAsia="ru-RU" w:bidi="ru-RU"/>
        </w:rPr>
        <w:t>-развитие инфраструктуры внутреннего туризма.</w:t>
      </w:r>
    </w:p>
    <w:p w:rsidR="00036A21" w:rsidRPr="009C03C5" w:rsidRDefault="00036A21" w:rsidP="00695A27">
      <w:pPr>
        <w:pStyle w:val="22"/>
        <w:tabs>
          <w:tab w:val="left" w:pos="2486"/>
        </w:tabs>
        <w:spacing w:before="0" w:line="276" w:lineRule="auto"/>
        <w:ind w:firstLine="720"/>
        <w:rPr>
          <w:bCs/>
          <w:color w:val="000000"/>
          <w:sz w:val="28"/>
          <w:szCs w:val="28"/>
          <w:lang w:eastAsia="ru-RU" w:bidi="ru-RU"/>
        </w:rPr>
      </w:pPr>
      <w:r w:rsidRPr="009C03C5">
        <w:rPr>
          <w:bCs/>
          <w:color w:val="000000"/>
          <w:sz w:val="28"/>
          <w:szCs w:val="28"/>
          <w:lang w:eastAsia="ru-RU" w:bidi="ru-RU"/>
        </w:rPr>
        <w:t xml:space="preserve">При этом, предлагается предоставлять начинающим предпринимателям 30% </w:t>
      </w:r>
      <w:proofErr w:type="spellStart"/>
      <w:r w:rsidRPr="009C03C5">
        <w:rPr>
          <w:bCs/>
          <w:color w:val="000000"/>
          <w:sz w:val="28"/>
          <w:szCs w:val="28"/>
          <w:lang w:eastAsia="ru-RU" w:bidi="ru-RU"/>
        </w:rPr>
        <w:t>грантовых</w:t>
      </w:r>
      <w:proofErr w:type="spellEnd"/>
      <w:r w:rsidRPr="009C03C5">
        <w:rPr>
          <w:bCs/>
          <w:color w:val="000000"/>
          <w:sz w:val="28"/>
          <w:szCs w:val="28"/>
          <w:lang w:eastAsia="ru-RU" w:bidi="ru-RU"/>
        </w:rPr>
        <w:t xml:space="preserve"> средств от предполагаемого тела кредита на цели погашения первоначальной задолженности по полученному льготному кредиту, но не более 1,5 тыс. долл. США для индивидуального предпринимателя по упрощенной системе налогообложения и 3 тыс. долл. США для юридического лица. При этом финансирование расходов по субсидированию части процентных ставок составит 10 (десять) процентов.</w:t>
      </w:r>
    </w:p>
    <w:p w:rsidR="00036A21" w:rsidRPr="009C03C5" w:rsidRDefault="00036A21" w:rsidP="00695A27">
      <w:pPr>
        <w:pStyle w:val="22"/>
        <w:tabs>
          <w:tab w:val="left" w:pos="2486"/>
        </w:tabs>
        <w:spacing w:before="0" w:line="276" w:lineRule="auto"/>
        <w:ind w:firstLine="720"/>
        <w:rPr>
          <w:bCs/>
          <w:color w:val="000000"/>
          <w:sz w:val="28"/>
          <w:szCs w:val="28"/>
          <w:lang w:eastAsia="ru-RU" w:bidi="ru-RU"/>
        </w:rPr>
      </w:pPr>
      <w:r w:rsidRPr="009C03C5">
        <w:rPr>
          <w:bCs/>
          <w:color w:val="000000"/>
          <w:sz w:val="28"/>
          <w:szCs w:val="28"/>
          <w:lang w:eastAsia="ru-RU" w:bidi="ru-RU"/>
        </w:rPr>
        <w:t xml:space="preserve">Размер кредита не может превышать: </w:t>
      </w:r>
    </w:p>
    <w:p w:rsidR="00036A21" w:rsidRPr="009C03C5" w:rsidRDefault="00036A21" w:rsidP="00695A27">
      <w:pPr>
        <w:pStyle w:val="22"/>
        <w:tabs>
          <w:tab w:val="left" w:pos="2486"/>
        </w:tabs>
        <w:spacing w:before="0" w:line="276" w:lineRule="auto"/>
        <w:ind w:firstLine="720"/>
        <w:rPr>
          <w:bCs/>
          <w:color w:val="000000"/>
          <w:sz w:val="28"/>
          <w:szCs w:val="28"/>
          <w:lang w:eastAsia="ru-RU" w:bidi="ru-RU"/>
        </w:rPr>
      </w:pPr>
      <w:r w:rsidRPr="009C03C5">
        <w:rPr>
          <w:bCs/>
          <w:color w:val="000000"/>
          <w:sz w:val="28"/>
          <w:szCs w:val="28"/>
          <w:lang w:eastAsia="ru-RU" w:bidi="ru-RU"/>
        </w:rPr>
        <w:t xml:space="preserve">- для индивидуального предпринимателя по упрощенной системе налогообложения 5 тыс. долл. США;  </w:t>
      </w:r>
    </w:p>
    <w:p w:rsidR="00036A21" w:rsidRPr="009C03C5" w:rsidRDefault="00036A21" w:rsidP="00695A27">
      <w:pPr>
        <w:pStyle w:val="22"/>
        <w:tabs>
          <w:tab w:val="left" w:pos="2486"/>
        </w:tabs>
        <w:spacing w:before="0" w:line="276" w:lineRule="auto"/>
        <w:ind w:firstLine="720"/>
        <w:rPr>
          <w:bCs/>
          <w:color w:val="000000"/>
          <w:sz w:val="28"/>
          <w:szCs w:val="28"/>
          <w:lang w:eastAsia="ru-RU" w:bidi="ru-RU"/>
        </w:rPr>
      </w:pPr>
      <w:r w:rsidRPr="009C03C5">
        <w:rPr>
          <w:bCs/>
          <w:color w:val="000000"/>
          <w:sz w:val="28"/>
          <w:szCs w:val="28"/>
          <w:lang w:eastAsia="ru-RU" w:bidi="ru-RU"/>
        </w:rPr>
        <w:t xml:space="preserve">- 10 тыс. долл. США для юридического лица. </w:t>
      </w:r>
    </w:p>
    <w:p w:rsidR="00036A21" w:rsidRPr="009C03C5" w:rsidRDefault="00036A21" w:rsidP="00695A27">
      <w:pPr>
        <w:pStyle w:val="22"/>
        <w:tabs>
          <w:tab w:val="left" w:pos="2486"/>
        </w:tabs>
        <w:spacing w:before="0" w:line="276" w:lineRule="auto"/>
        <w:ind w:firstLine="720"/>
        <w:rPr>
          <w:bCs/>
          <w:color w:val="000000"/>
          <w:sz w:val="28"/>
          <w:szCs w:val="28"/>
          <w:lang w:eastAsia="ru-RU" w:bidi="ru-RU"/>
        </w:rPr>
      </w:pPr>
      <w:r w:rsidRPr="009C03C5">
        <w:rPr>
          <w:rStyle w:val="12"/>
          <w:bCs/>
          <w:sz w:val="28"/>
          <w:szCs w:val="28"/>
        </w:rPr>
        <w:t>Участие потенциального получателя государственной поддержки в реализации проекта собственными средствами обязательно в объеме потребности в оборотных средствах, запланированных бизнес-планом (не менее 20 процентов от стоимости проекта).</w:t>
      </w:r>
    </w:p>
    <w:p w:rsidR="00036A21" w:rsidRPr="009C03C5" w:rsidRDefault="00036A21" w:rsidP="00695A27">
      <w:pPr>
        <w:pStyle w:val="22"/>
        <w:tabs>
          <w:tab w:val="left" w:pos="2486"/>
        </w:tabs>
        <w:spacing w:before="0" w:line="276" w:lineRule="auto"/>
        <w:ind w:firstLine="720"/>
        <w:rPr>
          <w:color w:val="000000"/>
          <w:sz w:val="28"/>
          <w:szCs w:val="28"/>
          <w:lang w:eastAsia="ru-RU" w:bidi="ru-RU"/>
        </w:rPr>
      </w:pPr>
      <w:r w:rsidRPr="009C03C5">
        <w:rPr>
          <w:bCs/>
          <w:color w:val="000000"/>
          <w:sz w:val="28"/>
          <w:szCs w:val="28"/>
          <w:lang w:eastAsia="ru-RU" w:bidi="ru-RU"/>
        </w:rPr>
        <w:t>Планируется, что получателями государственной поддержки будут 24 начинающих предпринимателя с наиболее перспективными бизнес-проектами.</w:t>
      </w:r>
      <w:r w:rsidRPr="009C03C5">
        <w:rPr>
          <w:color w:val="000000"/>
          <w:sz w:val="28"/>
          <w:szCs w:val="28"/>
          <w:lang w:eastAsia="ru-RU" w:bidi="ru-RU"/>
        </w:rPr>
        <w:t xml:space="preserve"> Из них: 12 планирующих осуществлять деятельность в качестве индивидуального предпринимателя и 12 в форме юридического лица.</w:t>
      </w:r>
    </w:p>
    <w:p w:rsidR="00036A21" w:rsidRPr="009C03C5" w:rsidRDefault="00036A21" w:rsidP="00695A27">
      <w:pPr>
        <w:pStyle w:val="22"/>
        <w:tabs>
          <w:tab w:val="left" w:pos="2486"/>
        </w:tabs>
        <w:spacing w:before="0" w:line="276" w:lineRule="auto"/>
        <w:ind w:firstLine="851"/>
        <w:rPr>
          <w:color w:val="000000"/>
          <w:sz w:val="28"/>
          <w:szCs w:val="28"/>
          <w:lang w:eastAsia="ru-RU" w:bidi="ru-RU"/>
        </w:rPr>
      </w:pPr>
      <w:r w:rsidRPr="009C03C5">
        <w:rPr>
          <w:color w:val="000000"/>
          <w:sz w:val="28"/>
          <w:szCs w:val="28"/>
          <w:lang w:eastAsia="ru-RU" w:bidi="ru-RU"/>
        </w:rPr>
        <w:t xml:space="preserve">Для получения государственной поддержки начинающий предприниматель должен иметь высшее профессиональное образование или среднее профессиональное образование в сфере, в которой планирует осуществлять деятельность или иметь сертификат об окончании бизнес-школы. </w:t>
      </w:r>
    </w:p>
    <w:p w:rsidR="00036A21" w:rsidRPr="009C03C5" w:rsidRDefault="00036A21" w:rsidP="0000107A">
      <w:pPr>
        <w:spacing w:line="276" w:lineRule="auto"/>
        <w:ind w:firstLine="708"/>
        <w:jc w:val="both"/>
        <w:rPr>
          <w:rFonts w:ascii="Times New Roman" w:hAnsi="Times New Roman"/>
          <w:sz w:val="28"/>
          <w:szCs w:val="28"/>
        </w:rPr>
      </w:pPr>
      <w:r w:rsidRPr="009C03C5">
        <w:rPr>
          <w:rFonts w:ascii="Times New Roman" w:hAnsi="Times New Roman"/>
          <w:sz w:val="28"/>
          <w:szCs w:val="28"/>
        </w:rPr>
        <w:t xml:space="preserve">Для реализации проекта «Государственная поддержка начинающим предпринимателям Приднестровской Молдавской Республики «Моё дело» Министерством экономического развития ПМР в 2022 году разработан проект закона ПМР «О внесении изменения в Закон ПМР «О дополнительных мерах, направленных на стабилизацию экономики ПМР», который в настоящее время </w:t>
      </w:r>
      <w:r w:rsidRPr="009C03C5">
        <w:rPr>
          <w:rFonts w:ascii="Times New Roman" w:hAnsi="Times New Roman"/>
          <w:sz w:val="28"/>
          <w:szCs w:val="28"/>
        </w:rPr>
        <w:lastRenderedPageBreak/>
        <w:t>находится на рассмотрении в Верховном Совете ПМР и проект постановления Правительства ПМР «Об утверждении Положения о порядке оказания государственной поддержки начинающим предпринимателям Приднестровской Молдавской Республики «Моё дело»», который в настоящее время находится на рассмотрении в Правительстве ПМР.</w:t>
      </w:r>
    </w:p>
    <w:p w:rsidR="00DB5A56" w:rsidRPr="00DB5A56" w:rsidRDefault="00DB5A56" w:rsidP="00A138B9">
      <w:pPr>
        <w:pStyle w:val="a3"/>
        <w:spacing w:line="276" w:lineRule="auto"/>
        <w:ind w:left="0"/>
        <w:jc w:val="center"/>
        <w:rPr>
          <w:rFonts w:ascii="Times New Roman" w:hAnsi="Times New Roman" w:cs="Times New Roman"/>
          <w:b/>
          <w:sz w:val="28"/>
          <w:szCs w:val="28"/>
        </w:rPr>
      </w:pPr>
      <w:r w:rsidRPr="00DB5A56">
        <w:rPr>
          <w:rFonts w:ascii="Times New Roman" w:hAnsi="Times New Roman"/>
          <w:b/>
          <w:sz w:val="24"/>
          <w:szCs w:val="24"/>
        </w:rPr>
        <w:t xml:space="preserve">8. </w:t>
      </w:r>
      <w:r w:rsidRPr="00DB5A56">
        <w:rPr>
          <w:rFonts w:ascii="Times New Roman" w:hAnsi="Times New Roman" w:cs="Times New Roman"/>
          <w:b/>
          <w:sz w:val="28"/>
          <w:szCs w:val="28"/>
        </w:rPr>
        <w:t xml:space="preserve">Поддержка молодежи в сфере труда и </w:t>
      </w:r>
      <w:r w:rsidR="00135D6A">
        <w:rPr>
          <w:rFonts w:ascii="Times New Roman" w:hAnsi="Times New Roman" w:cs="Times New Roman"/>
          <w:b/>
          <w:sz w:val="28"/>
          <w:szCs w:val="28"/>
        </w:rPr>
        <w:t>занятости</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D005A5">
        <w:rPr>
          <w:rFonts w:ascii="Times New Roman" w:hAnsi="Times New Roman" w:cs="Times New Roman"/>
          <w:color w:val="000000"/>
          <w:sz w:val="28"/>
          <w:szCs w:val="28"/>
          <w:lang w:eastAsia="ru-RU" w:bidi="ru-RU"/>
        </w:rPr>
        <w:t xml:space="preserve">Государственная политика в сфере занятости населения </w:t>
      </w:r>
      <w:r w:rsidRPr="000D10D1">
        <w:rPr>
          <w:rFonts w:ascii="Times New Roman" w:hAnsi="Times New Roman" w:cs="Times New Roman"/>
          <w:color w:val="000000"/>
          <w:sz w:val="28"/>
          <w:szCs w:val="28"/>
          <w:lang w:eastAsia="ru-RU" w:bidi="ru-RU"/>
        </w:rPr>
        <w:t>осуществляется в рамках Закона ПМР «О занятости населения» и подзаконных нормативных актов, регулирующих данную сферу, посредством реализации активных и пассивных мер.</w:t>
      </w:r>
    </w:p>
    <w:p w:rsidR="00DB5A56" w:rsidRPr="000D10D1" w:rsidRDefault="00DB5A56" w:rsidP="00695A27">
      <w:pPr>
        <w:spacing w:after="0" w:line="276" w:lineRule="auto"/>
        <w:ind w:firstLine="709"/>
        <w:jc w:val="both"/>
        <w:rPr>
          <w:rFonts w:ascii="Times New Roman" w:hAnsi="Times New Roman" w:cs="Times New Roman"/>
          <w:b/>
          <w:color w:val="000000"/>
          <w:sz w:val="28"/>
          <w:szCs w:val="28"/>
          <w:lang w:eastAsia="ru-RU" w:bidi="ru-RU"/>
        </w:rPr>
      </w:pPr>
      <w:r w:rsidRPr="000D10D1">
        <w:rPr>
          <w:rFonts w:ascii="Times New Roman" w:hAnsi="Times New Roman" w:cs="Times New Roman"/>
          <w:color w:val="000000"/>
          <w:sz w:val="28"/>
          <w:szCs w:val="28"/>
          <w:lang w:eastAsia="ru-RU" w:bidi="ru-RU"/>
        </w:rPr>
        <w:t>Основной целью</w:t>
      </w:r>
      <w:r w:rsidRPr="000D10D1">
        <w:rPr>
          <w:rFonts w:ascii="Times New Roman" w:hAnsi="Times New Roman" w:cs="Times New Roman"/>
          <w:b/>
          <w:color w:val="000000"/>
          <w:sz w:val="28"/>
          <w:szCs w:val="28"/>
          <w:lang w:eastAsia="ru-RU" w:bidi="ru-RU"/>
        </w:rPr>
        <w:t xml:space="preserve"> </w:t>
      </w:r>
      <w:r w:rsidRPr="000D10D1">
        <w:rPr>
          <w:rFonts w:ascii="Times New Roman" w:hAnsi="Times New Roman" w:cs="Times New Roman"/>
          <w:color w:val="000000"/>
          <w:sz w:val="28"/>
          <w:szCs w:val="28"/>
          <w:lang w:eastAsia="ru-RU" w:bidi="ru-RU"/>
        </w:rPr>
        <w:t>государственной политики по содействию занятости населения является оказание содействия трудоустройству населения, в том числе молодежи в возрасте от 14 до 35 лет.</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Проводимые Центрами социального страхования и социальной защиты городов и районов республики программы временной занятости молодежи </w:t>
      </w:r>
      <w:r w:rsidRPr="000D10D1">
        <w:rPr>
          <w:rFonts w:ascii="Times New Roman" w:hAnsi="Times New Roman" w:cs="Times New Roman"/>
          <w:b/>
          <w:color w:val="000000"/>
          <w:sz w:val="28"/>
          <w:szCs w:val="28"/>
          <w:lang w:eastAsia="ru-RU" w:bidi="ru-RU"/>
        </w:rPr>
        <w:t>«Молодежная практика»</w:t>
      </w:r>
      <w:r w:rsidRPr="000D10D1">
        <w:rPr>
          <w:rFonts w:ascii="Times New Roman" w:hAnsi="Times New Roman" w:cs="Times New Roman"/>
          <w:color w:val="000000"/>
          <w:sz w:val="28"/>
          <w:szCs w:val="28"/>
          <w:lang w:eastAsia="ru-RU" w:bidi="ru-RU"/>
        </w:rPr>
        <w:t xml:space="preserve"> и </w:t>
      </w:r>
      <w:r w:rsidRPr="000D10D1">
        <w:rPr>
          <w:rFonts w:ascii="Times New Roman" w:hAnsi="Times New Roman" w:cs="Times New Roman"/>
          <w:b/>
          <w:color w:val="000000"/>
          <w:sz w:val="28"/>
          <w:szCs w:val="28"/>
          <w:lang w:eastAsia="ru-RU" w:bidi="ru-RU"/>
        </w:rPr>
        <w:t>«Стажер»</w:t>
      </w:r>
      <w:r w:rsidRPr="000D10D1">
        <w:rPr>
          <w:rFonts w:ascii="Times New Roman" w:hAnsi="Times New Roman" w:cs="Times New Roman"/>
          <w:color w:val="000000"/>
          <w:sz w:val="28"/>
          <w:szCs w:val="28"/>
          <w:lang w:eastAsia="ru-RU" w:bidi="ru-RU"/>
        </w:rPr>
        <w:t xml:space="preserve"> призваны помочь молодым людям получить практические навыки, в полном объеме овладеть своей профессией, приобрести постоянное место работы. В рамках данных программ молодым людям, не имеющим профессионального образования, а также молодым специалистам после окончания организаций профессионального образования предоставляется возможность в течение трех-шести месяцев обрести профессиональные знания, умения, навыки под руководством опытного мастера-наставника в организациях Приднестровской Молдавской Республики. Для этого на договорной основе с предприятием создаются временные рабочие места, на которых безработный гражданин под руководством опытного наставника приобретает профессиональные навыки, стаж работы.</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По программе «Стажер» за 2022 год были направлены:</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- 1 человек в Государственную администрацию </w:t>
      </w:r>
      <w:proofErr w:type="spellStart"/>
      <w:r w:rsidRPr="000D10D1">
        <w:rPr>
          <w:rFonts w:ascii="Times New Roman" w:hAnsi="Times New Roman" w:cs="Times New Roman"/>
          <w:color w:val="000000"/>
          <w:sz w:val="28"/>
          <w:szCs w:val="28"/>
          <w:lang w:eastAsia="ru-RU" w:bidi="ru-RU"/>
        </w:rPr>
        <w:t>Слободзейского</w:t>
      </w:r>
      <w:proofErr w:type="spellEnd"/>
      <w:r w:rsidRPr="000D10D1">
        <w:rPr>
          <w:rFonts w:ascii="Times New Roman" w:hAnsi="Times New Roman" w:cs="Times New Roman"/>
          <w:color w:val="000000"/>
          <w:sz w:val="28"/>
          <w:szCs w:val="28"/>
          <w:lang w:eastAsia="ru-RU" w:bidi="ru-RU"/>
        </w:rPr>
        <w:t xml:space="preserve"> района и города </w:t>
      </w:r>
      <w:proofErr w:type="spellStart"/>
      <w:r w:rsidRPr="000D10D1">
        <w:rPr>
          <w:rFonts w:ascii="Times New Roman" w:hAnsi="Times New Roman" w:cs="Times New Roman"/>
          <w:color w:val="000000"/>
          <w:sz w:val="28"/>
          <w:szCs w:val="28"/>
          <w:lang w:eastAsia="ru-RU" w:bidi="ru-RU"/>
        </w:rPr>
        <w:t>Слободзея</w:t>
      </w:r>
      <w:proofErr w:type="spellEnd"/>
      <w:r w:rsidRPr="000D10D1">
        <w:rPr>
          <w:rFonts w:ascii="Times New Roman" w:hAnsi="Times New Roman" w:cs="Times New Roman"/>
          <w:color w:val="000000"/>
          <w:sz w:val="28"/>
          <w:szCs w:val="28"/>
          <w:lang w:eastAsia="ru-RU" w:bidi="ru-RU"/>
        </w:rPr>
        <w:t xml:space="preserve"> на должность ведущего специалиста.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По окончанию программы обучения гражданин трудоустроен в организацию, где проходил обучение;</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- 1 человек в ООО «</w:t>
      </w:r>
      <w:proofErr w:type="spellStart"/>
      <w:r w:rsidRPr="000D10D1">
        <w:rPr>
          <w:rFonts w:ascii="Times New Roman" w:hAnsi="Times New Roman" w:cs="Times New Roman"/>
          <w:color w:val="000000"/>
          <w:sz w:val="28"/>
          <w:szCs w:val="28"/>
          <w:lang w:eastAsia="ru-RU" w:bidi="ru-RU"/>
        </w:rPr>
        <w:t>Дубоссарский</w:t>
      </w:r>
      <w:proofErr w:type="spellEnd"/>
      <w:r w:rsidRPr="000D10D1">
        <w:rPr>
          <w:rFonts w:ascii="Times New Roman" w:hAnsi="Times New Roman" w:cs="Times New Roman"/>
          <w:color w:val="000000"/>
          <w:sz w:val="28"/>
          <w:szCs w:val="28"/>
          <w:lang w:eastAsia="ru-RU" w:bidi="ru-RU"/>
        </w:rPr>
        <w:t xml:space="preserve"> туристский гостиничный комплекс «Днестровский сад» на должность администратора гостиницы. Данный гражданин закончил обучение.</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Для выбора направления профессионального обучения, а также в интересах успешного трудоустройства профконсультанты Центров </w:t>
      </w:r>
      <w:r w:rsidRPr="000D10D1">
        <w:rPr>
          <w:rFonts w:ascii="Times New Roman" w:hAnsi="Times New Roman" w:cs="Times New Roman"/>
          <w:color w:val="000000"/>
          <w:sz w:val="28"/>
          <w:szCs w:val="28"/>
          <w:lang w:eastAsia="ru-RU" w:bidi="ru-RU"/>
        </w:rPr>
        <w:lastRenderedPageBreak/>
        <w:t>социального страхования и социальной защиты оказывают различные виды индивидуальных и групповых услуг.</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Основным видом психологической помощи в выборе трудовой деятельности является профессиональная ориентация — система мероприятий по ознакомлению с миром профессий и содействию в выборе профессии согласно желаниям, склонностям, интересам человека с учетом его способностей и возможности работать в избранной профессии, а также с учетом ситуации на рынке труда.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Основными направлениями </w:t>
      </w:r>
      <w:proofErr w:type="spellStart"/>
      <w:r w:rsidRPr="000D10D1">
        <w:rPr>
          <w:rFonts w:ascii="Times New Roman" w:hAnsi="Times New Roman" w:cs="Times New Roman"/>
          <w:color w:val="000000"/>
          <w:sz w:val="28"/>
          <w:szCs w:val="28"/>
          <w:lang w:eastAsia="ru-RU" w:bidi="ru-RU"/>
        </w:rPr>
        <w:t>профориентационной</w:t>
      </w:r>
      <w:proofErr w:type="spellEnd"/>
      <w:r w:rsidRPr="000D10D1">
        <w:rPr>
          <w:rFonts w:ascii="Times New Roman" w:hAnsi="Times New Roman" w:cs="Times New Roman"/>
          <w:color w:val="000000"/>
          <w:sz w:val="28"/>
          <w:szCs w:val="28"/>
          <w:lang w:eastAsia="ru-RU" w:bidi="ru-RU"/>
        </w:rPr>
        <w:t xml:space="preserve"> работы Центров с учащимися выпускных классов являются:</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 информирование о ситуации на рынке труда, о требованиях, предъявляемых к профессиям;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 тестирование для дальнейшего самоопределения сферы деятельности выпускников.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Численность граждан в возрасте от 18-34 лет, получивших государственную услугу по профессиональной ориентации в 2022 году, составила </w:t>
      </w:r>
      <w:r w:rsidRPr="000D10D1">
        <w:rPr>
          <w:rFonts w:ascii="Times New Roman" w:hAnsi="Times New Roman" w:cs="Times New Roman"/>
          <w:b/>
          <w:color w:val="000000"/>
          <w:sz w:val="28"/>
          <w:szCs w:val="28"/>
          <w:lang w:eastAsia="ru-RU" w:bidi="ru-RU"/>
        </w:rPr>
        <w:t>1 283</w:t>
      </w:r>
      <w:r w:rsidRPr="000D10D1">
        <w:rPr>
          <w:rFonts w:ascii="Times New Roman" w:hAnsi="Times New Roman" w:cs="Times New Roman"/>
          <w:color w:val="000000"/>
          <w:sz w:val="28"/>
          <w:szCs w:val="28"/>
          <w:lang w:eastAsia="ru-RU" w:bidi="ru-RU"/>
        </w:rPr>
        <w:t xml:space="preserve"> человека.</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В 2022 году с учащимися общеобразовательных организаций специалистами Центров было проведено 42 групповые </w:t>
      </w:r>
      <w:proofErr w:type="spellStart"/>
      <w:r w:rsidRPr="000D10D1">
        <w:rPr>
          <w:rFonts w:ascii="Times New Roman" w:hAnsi="Times New Roman" w:cs="Times New Roman"/>
          <w:color w:val="000000"/>
          <w:sz w:val="28"/>
          <w:szCs w:val="28"/>
          <w:lang w:eastAsia="ru-RU" w:bidi="ru-RU"/>
        </w:rPr>
        <w:t>профориентационные</w:t>
      </w:r>
      <w:proofErr w:type="spellEnd"/>
      <w:r w:rsidRPr="000D10D1">
        <w:rPr>
          <w:rFonts w:ascii="Times New Roman" w:hAnsi="Times New Roman" w:cs="Times New Roman"/>
          <w:color w:val="000000"/>
          <w:sz w:val="28"/>
          <w:szCs w:val="28"/>
          <w:lang w:eastAsia="ru-RU" w:bidi="ru-RU"/>
        </w:rPr>
        <w:t xml:space="preserve"> консультации с охватом 504 человека и 801 индивидуальная </w:t>
      </w:r>
      <w:proofErr w:type="spellStart"/>
      <w:r w:rsidRPr="000D10D1">
        <w:rPr>
          <w:rFonts w:ascii="Times New Roman" w:hAnsi="Times New Roman" w:cs="Times New Roman"/>
          <w:color w:val="000000"/>
          <w:sz w:val="28"/>
          <w:szCs w:val="28"/>
          <w:lang w:eastAsia="ru-RU" w:bidi="ru-RU"/>
        </w:rPr>
        <w:t>профконсультация</w:t>
      </w:r>
      <w:proofErr w:type="spellEnd"/>
      <w:r w:rsidRPr="000D10D1">
        <w:rPr>
          <w:rFonts w:ascii="Times New Roman" w:hAnsi="Times New Roman" w:cs="Times New Roman"/>
          <w:color w:val="000000"/>
          <w:sz w:val="28"/>
          <w:szCs w:val="28"/>
          <w:lang w:eastAsia="ru-RU" w:bidi="ru-RU"/>
        </w:rPr>
        <w:t xml:space="preserve"> с охватом 817 человек.</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В целях создания условий по приобщению несовершеннолетних к труду, получению профессиональных навыков, адаптации к трудовой деятельности проводится работа по развитию и реализации содействия занятости несовершеннолетней молодежи от 14 до 18 лет в свободное от учебы время.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В рамках организации занятости несовершеннолетней молодежи в каникулярное время было трудоустроено 643 подростка, которые выполняли следующие виды работ: благоустройство и озеленение территорий, реставрация библиотечного фонда, систематизация и подшив архивных материалов, сбор фруктов и овощей.</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Работы проводились в администрациях сел, военных комиссариатах городов и районов республики, организациях общего образования городов и районов республики, МУП «Екатерининский парк», ГУ «Республиканский ботанический сад», ГУ «Приднестровский научно - исследовательский институт сельского хозяйства», МУП «</w:t>
      </w:r>
      <w:proofErr w:type="spellStart"/>
      <w:r w:rsidRPr="000D10D1">
        <w:rPr>
          <w:rFonts w:ascii="Times New Roman" w:hAnsi="Times New Roman" w:cs="Times New Roman"/>
          <w:color w:val="000000"/>
          <w:sz w:val="28"/>
          <w:szCs w:val="28"/>
          <w:lang w:eastAsia="ru-RU" w:bidi="ru-RU"/>
        </w:rPr>
        <w:t>Спецзеленстрой</w:t>
      </w:r>
      <w:proofErr w:type="spellEnd"/>
      <w:r w:rsidRPr="000D10D1">
        <w:rPr>
          <w:rFonts w:ascii="Times New Roman" w:hAnsi="Times New Roman" w:cs="Times New Roman"/>
          <w:color w:val="000000"/>
          <w:sz w:val="28"/>
          <w:szCs w:val="28"/>
          <w:lang w:eastAsia="ru-RU" w:bidi="ru-RU"/>
        </w:rPr>
        <w:t xml:space="preserve"> г. Тирасполь», МУ «Централизованная библиотечная система» г. Тирасполь, МУ «Централизованная библиотечная система» г. Бендеры, МУ «Культурно-досуговый центр «</w:t>
      </w:r>
      <w:proofErr w:type="spellStart"/>
      <w:r w:rsidRPr="000D10D1">
        <w:rPr>
          <w:rFonts w:ascii="Times New Roman" w:hAnsi="Times New Roman" w:cs="Times New Roman"/>
          <w:color w:val="000000"/>
          <w:sz w:val="28"/>
          <w:szCs w:val="28"/>
          <w:lang w:eastAsia="ru-RU" w:bidi="ru-RU"/>
        </w:rPr>
        <w:t>Шелковик</w:t>
      </w:r>
      <w:proofErr w:type="spellEnd"/>
      <w:r w:rsidRPr="000D10D1">
        <w:rPr>
          <w:rFonts w:ascii="Times New Roman" w:hAnsi="Times New Roman" w:cs="Times New Roman"/>
          <w:color w:val="000000"/>
          <w:sz w:val="28"/>
          <w:szCs w:val="28"/>
          <w:lang w:eastAsia="ru-RU" w:bidi="ru-RU"/>
        </w:rPr>
        <w:t>», МУ «</w:t>
      </w:r>
      <w:proofErr w:type="spellStart"/>
      <w:r w:rsidRPr="000D10D1">
        <w:rPr>
          <w:rFonts w:ascii="Times New Roman" w:hAnsi="Times New Roman" w:cs="Times New Roman"/>
          <w:color w:val="000000"/>
          <w:sz w:val="28"/>
          <w:szCs w:val="28"/>
          <w:lang w:eastAsia="ru-RU" w:bidi="ru-RU"/>
        </w:rPr>
        <w:t>Историко</w:t>
      </w:r>
      <w:proofErr w:type="spellEnd"/>
      <w:r w:rsidRPr="000D10D1">
        <w:rPr>
          <w:rFonts w:ascii="Times New Roman" w:hAnsi="Times New Roman" w:cs="Times New Roman"/>
          <w:color w:val="000000"/>
          <w:sz w:val="28"/>
          <w:szCs w:val="28"/>
          <w:lang w:eastAsia="ru-RU" w:bidi="ru-RU"/>
        </w:rPr>
        <w:t xml:space="preserve"> – краеведческий музей» г. Бендеры, МУ «</w:t>
      </w:r>
      <w:proofErr w:type="spellStart"/>
      <w:r w:rsidRPr="000D10D1">
        <w:rPr>
          <w:rFonts w:ascii="Times New Roman" w:hAnsi="Times New Roman" w:cs="Times New Roman"/>
          <w:color w:val="000000"/>
          <w:sz w:val="28"/>
          <w:szCs w:val="28"/>
          <w:lang w:eastAsia="ru-RU" w:bidi="ru-RU"/>
        </w:rPr>
        <w:t>Слободзейское</w:t>
      </w:r>
      <w:proofErr w:type="spellEnd"/>
      <w:r w:rsidRPr="000D10D1">
        <w:rPr>
          <w:rFonts w:ascii="Times New Roman" w:hAnsi="Times New Roman" w:cs="Times New Roman"/>
          <w:color w:val="000000"/>
          <w:sz w:val="28"/>
          <w:szCs w:val="28"/>
          <w:lang w:eastAsia="ru-RU" w:bidi="ru-RU"/>
        </w:rPr>
        <w:t xml:space="preserve"> районное управление по физической культуре, </w:t>
      </w:r>
      <w:r w:rsidRPr="000D10D1">
        <w:rPr>
          <w:rFonts w:ascii="Times New Roman" w:hAnsi="Times New Roman" w:cs="Times New Roman"/>
          <w:color w:val="000000"/>
          <w:sz w:val="28"/>
          <w:szCs w:val="28"/>
          <w:lang w:eastAsia="ru-RU" w:bidi="ru-RU"/>
        </w:rPr>
        <w:lastRenderedPageBreak/>
        <w:t>спорту, туризму и молодежной политике», МУП «</w:t>
      </w:r>
      <w:proofErr w:type="spellStart"/>
      <w:r w:rsidRPr="000D10D1">
        <w:rPr>
          <w:rFonts w:ascii="Times New Roman" w:hAnsi="Times New Roman" w:cs="Times New Roman"/>
          <w:color w:val="000000"/>
          <w:sz w:val="28"/>
          <w:szCs w:val="28"/>
          <w:lang w:eastAsia="ru-RU" w:bidi="ru-RU"/>
        </w:rPr>
        <w:t>Спецавтохозяйство</w:t>
      </w:r>
      <w:proofErr w:type="spellEnd"/>
      <w:r w:rsidRPr="000D10D1">
        <w:rPr>
          <w:rFonts w:ascii="Times New Roman" w:hAnsi="Times New Roman" w:cs="Times New Roman"/>
          <w:color w:val="000000"/>
          <w:sz w:val="28"/>
          <w:szCs w:val="28"/>
          <w:lang w:eastAsia="ru-RU" w:bidi="ru-RU"/>
        </w:rPr>
        <w:t>» г. Рыбница, ОАО ПСУ «Мэтр» г. Рыбница, Крестьянское фермерское хозяйство г. Рыбница, МУ «</w:t>
      </w:r>
      <w:proofErr w:type="spellStart"/>
      <w:r w:rsidRPr="000D10D1">
        <w:rPr>
          <w:rFonts w:ascii="Times New Roman" w:hAnsi="Times New Roman" w:cs="Times New Roman"/>
          <w:color w:val="000000"/>
          <w:sz w:val="28"/>
          <w:szCs w:val="28"/>
          <w:lang w:eastAsia="ru-RU" w:bidi="ru-RU"/>
        </w:rPr>
        <w:t>Дубоссарское</w:t>
      </w:r>
      <w:proofErr w:type="spellEnd"/>
      <w:r w:rsidRPr="000D10D1">
        <w:rPr>
          <w:rFonts w:ascii="Times New Roman" w:hAnsi="Times New Roman" w:cs="Times New Roman"/>
          <w:color w:val="000000"/>
          <w:sz w:val="28"/>
          <w:szCs w:val="28"/>
          <w:lang w:eastAsia="ru-RU" w:bidi="ru-RU"/>
        </w:rPr>
        <w:t xml:space="preserve"> управление культуры», МУ «</w:t>
      </w:r>
      <w:proofErr w:type="spellStart"/>
      <w:r w:rsidRPr="000D10D1">
        <w:rPr>
          <w:rFonts w:ascii="Times New Roman" w:hAnsi="Times New Roman" w:cs="Times New Roman"/>
          <w:color w:val="000000"/>
          <w:sz w:val="28"/>
          <w:szCs w:val="28"/>
          <w:lang w:eastAsia="ru-RU" w:bidi="ru-RU"/>
        </w:rPr>
        <w:t>Дубоссарское</w:t>
      </w:r>
      <w:proofErr w:type="spellEnd"/>
      <w:r w:rsidRPr="000D10D1">
        <w:rPr>
          <w:rFonts w:ascii="Times New Roman" w:hAnsi="Times New Roman" w:cs="Times New Roman"/>
          <w:color w:val="000000"/>
          <w:sz w:val="28"/>
          <w:szCs w:val="28"/>
          <w:lang w:eastAsia="ru-RU" w:bidi="ru-RU"/>
        </w:rPr>
        <w:t xml:space="preserve"> УНО», МДОУ «Каменский центр развития ребенка», МОУ ДО «Каменская специализированная детско-юношеская школа олимпийского резерва.</w:t>
      </w:r>
    </w:p>
    <w:p w:rsidR="00DB5A56" w:rsidRPr="000D10D1" w:rsidRDefault="000D10D1" w:rsidP="00695A27">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Кроме того, 3 выпускника</w:t>
      </w:r>
      <w:r w:rsidR="00DB5A56" w:rsidRPr="000D10D1">
        <w:rPr>
          <w:rFonts w:ascii="Times New Roman" w:hAnsi="Times New Roman" w:cs="Times New Roman"/>
          <w:color w:val="000000"/>
          <w:sz w:val="28"/>
          <w:szCs w:val="28"/>
          <w:lang w:eastAsia="ru-RU" w:bidi="ru-RU"/>
        </w:rPr>
        <w:t xml:space="preserve"> ГОУ «</w:t>
      </w:r>
      <w:proofErr w:type="spellStart"/>
      <w:r w:rsidR="00DB5A56" w:rsidRPr="000D10D1">
        <w:rPr>
          <w:rFonts w:ascii="Times New Roman" w:hAnsi="Times New Roman" w:cs="Times New Roman"/>
          <w:color w:val="000000"/>
          <w:sz w:val="28"/>
          <w:szCs w:val="28"/>
          <w:lang w:eastAsia="ru-RU" w:bidi="ru-RU"/>
        </w:rPr>
        <w:t>Попенкская</w:t>
      </w:r>
      <w:proofErr w:type="spellEnd"/>
      <w:r w:rsidR="00DB5A56" w:rsidRPr="000D10D1">
        <w:rPr>
          <w:rFonts w:ascii="Times New Roman" w:hAnsi="Times New Roman" w:cs="Times New Roman"/>
          <w:color w:val="000000"/>
          <w:sz w:val="28"/>
          <w:szCs w:val="28"/>
          <w:lang w:eastAsia="ru-RU" w:bidi="ru-RU"/>
        </w:rPr>
        <w:t xml:space="preserve"> школа-интернат для детей-сирот и детей, оставшихся без попечения родителей» работали вожатыми в оздоровительном комплексе «Днестровские зори» (3 смены по 18 дней).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Необходимо отметить, что молодым специалистам, впервые окончившим организацию высшего или среднего профессионального образования Приднестровской Молдавской Республики либо другого государства, независимо от формы обучения, способа трудоустройства, и работающим по профессиональному профилю (специальности), по которому получено образование, в течение первых 3 (трех) лет после окончания организации высшего или среднего профессионального образования (получения диплома) устанавливается надбавка в размере до 50 РУ МЗП. Указанная надбавка молодым специалистам, работающим в бюджетной сфере, устанавливается в соответствии со следующими постановлениями:</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1. Постановлением Правительства Приднестровской Молдавской Республики от 17 октября 2013 года № 242 «Об утверждении Положения о порядке установления надбавок и доплат к должностному окладу работников физической культуры, спорта и туризма, с учетом специфики условий их труда»;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2. Постановлением Правительства Приднестровской Молдавской Республики от 17 октября 2013 года № 243 «Об утверждении Положения о порядке установления надбавок и доплат к должностному окладу работников организаций образования, с учетом специфика условий их труда»;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3. Постановлением Правительства Приднестровской Молдавской Республики от 22 октября 2013 года № 247 «Об утверждении Положения о порядке установления надбавок и доплат к должностному окладу работников культуры, искусства и кинематографии, с учетом специфики условий их труда»;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4. Постановлением Правительства Приднестровской Молдавской Республики от 24 октября 2013 года № 251 «Об утверждении Положения о порядке установления надбавок и доплат к должностному окладу работников научных организаций аграрной и природоохранной сферы с учетом специфики условий их труда»; </w:t>
      </w:r>
    </w:p>
    <w:p w:rsidR="00DB5A56"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 xml:space="preserve">5. Постановлением Правительства Приднестровской Молдавской Республики от 25 октября 2013 года № 255 «Об утверждении Положения о </w:t>
      </w:r>
      <w:r w:rsidRPr="000D10D1">
        <w:rPr>
          <w:rFonts w:ascii="Times New Roman" w:hAnsi="Times New Roman" w:cs="Times New Roman"/>
          <w:color w:val="000000"/>
          <w:sz w:val="28"/>
          <w:szCs w:val="28"/>
          <w:lang w:eastAsia="ru-RU" w:bidi="ru-RU"/>
        </w:rPr>
        <w:lastRenderedPageBreak/>
        <w:t xml:space="preserve">порядке установления надбавок и доплат к должностному окладу работников организаций высшего и послевузовского профессионального образования, организаций повышения квалификации, с учетом специфики условий их труда»; </w:t>
      </w:r>
    </w:p>
    <w:p w:rsidR="00036A21" w:rsidRPr="000D10D1" w:rsidRDefault="00DB5A56" w:rsidP="00695A27">
      <w:pPr>
        <w:spacing w:after="0" w:line="276" w:lineRule="auto"/>
        <w:ind w:firstLine="709"/>
        <w:jc w:val="both"/>
        <w:rPr>
          <w:rFonts w:ascii="Times New Roman" w:hAnsi="Times New Roman" w:cs="Times New Roman"/>
          <w:color w:val="000000"/>
          <w:sz w:val="28"/>
          <w:szCs w:val="28"/>
          <w:lang w:eastAsia="ru-RU" w:bidi="ru-RU"/>
        </w:rPr>
      </w:pPr>
      <w:r w:rsidRPr="000D10D1">
        <w:rPr>
          <w:rFonts w:ascii="Times New Roman" w:hAnsi="Times New Roman" w:cs="Times New Roman"/>
          <w:color w:val="000000"/>
          <w:sz w:val="28"/>
          <w:szCs w:val="28"/>
          <w:lang w:eastAsia="ru-RU" w:bidi="ru-RU"/>
        </w:rPr>
        <w:t>6. Постановлением Правительства Приднестровской Молдавской Республики от 25 октября 2013 года № 256 «Об утверждении Положения 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труда.</w:t>
      </w:r>
    </w:p>
    <w:p w:rsidR="00135D6A" w:rsidRDefault="00135D6A" w:rsidP="00A138B9">
      <w:pPr>
        <w:spacing w:before="240" w:line="276" w:lineRule="auto"/>
        <w:ind w:firstLine="709"/>
        <w:jc w:val="center"/>
        <w:rPr>
          <w:rFonts w:ascii="Times New Roman" w:hAnsi="Times New Roman" w:cs="Times New Roman"/>
          <w:i/>
          <w:sz w:val="28"/>
          <w:szCs w:val="28"/>
          <w:u w:val="single"/>
        </w:rPr>
      </w:pPr>
      <w:r>
        <w:rPr>
          <w:rFonts w:ascii="Times New Roman" w:hAnsi="Times New Roman" w:cs="Times New Roman"/>
          <w:b/>
          <w:sz w:val="28"/>
          <w:szCs w:val="28"/>
        </w:rPr>
        <w:t xml:space="preserve">8.1 </w:t>
      </w:r>
      <w:r w:rsidRPr="00DB5A56">
        <w:rPr>
          <w:rFonts w:ascii="Times New Roman" w:hAnsi="Times New Roman" w:cs="Times New Roman"/>
          <w:b/>
          <w:sz w:val="28"/>
          <w:szCs w:val="28"/>
        </w:rPr>
        <w:t>Социальная поддержка детей-сирот и детей, оставшихся без попечения родителей</w:t>
      </w:r>
    </w:p>
    <w:p w:rsidR="000D10D1" w:rsidRPr="00FD0501" w:rsidRDefault="000D10D1" w:rsidP="00A138B9">
      <w:pPr>
        <w:spacing w:before="240" w:after="0" w:line="276" w:lineRule="auto"/>
        <w:ind w:firstLine="709"/>
        <w:jc w:val="both"/>
        <w:rPr>
          <w:rFonts w:ascii="Times New Roman" w:hAnsi="Times New Roman" w:cs="Times New Roman"/>
          <w:sz w:val="28"/>
          <w:szCs w:val="28"/>
        </w:rPr>
      </w:pPr>
      <w:r w:rsidRPr="00D005A5">
        <w:rPr>
          <w:rFonts w:ascii="Times New Roman" w:hAnsi="Times New Roman" w:cs="Times New Roman"/>
          <w:sz w:val="28"/>
          <w:szCs w:val="28"/>
        </w:rPr>
        <w:t>Что касается поддержки детей – сирот, детей, оставшихся без попечения родителей</w:t>
      </w:r>
      <w:r w:rsidRPr="00FD0501">
        <w:rPr>
          <w:rFonts w:ascii="Times New Roman" w:hAnsi="Times New Roman" w:cs="Times New Roman"/>
          <w:sz w:val="28"/>
          <w:szCs w:val="28"/>
        </w:rPr>
        <w:t xml:space="preserve">, во исполнение требований Постановления Правительства Приднестровской Молдавской Республики от 07.12.2020 года № 432 «Об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w:t>
      </w:r>
      <w:r w:rsidRPr="00D005A5">
        <w:rPr>
          <w:rFonts w:ascii="Times New Roman" w:hAnsi="Times New Roman" w:cs="Times New Roman"/>
          <w:i/>
          <w:sz w:val="28"/>
          <w:szCs w:val="28"/>
        </w:rPr>
        <w:t>Министерство здравоохранения Приднестровской Молдавской Республики</w:t>
      </w:r>
      <w:r w:rsidRPr="00FD0501">
        <w:rPr>
          <w:rFonts w:ascii="Times New Roman" w:hAnsi="Times New Roman" w:cs="Times New Roman"/>
          <w:sz w:val="28"/>
          <w:szCs w:val="28"/>
        </w:rPr>
        <w:t xml:space="preserve"> осуществляет мониторинг деятельности подведомственных медицинских организаций соответствующих административно-территориальных единиц по оказанию необходимой медицинской помощи детям и семьям, нуждающимся в государственной защите и оказании помощи, а также контролирует передачу из подведомственных медицинских организаций данных о детях-сиротах, детях, оставшихся без попечения родителей, органам опеки и попечительства и данных о несовершеннолетних из неблагополучных семей, в том числе находящихся на ранних этапах семейного неблагополучия, семьях, находящихся в социально опасном положении, в комиссию по защите прав несовершеннолетних в пределах административно-территориальной единицы.</w:t>
      </w:r>
    </w:p>
    <w:p w:rsidR="000D10D1" w:rsidRPr="000D10D1" w:rsidRDefault="000D10D1" w:rsidP="00287F4C">
      <w:pPr>
        <w:spacing w:after="0" w:line="276" w:lineRule="auto"/>
        <w:ind w:firstLine="709"/>
        <w:jc w:val="both"/>
        <w:rPr>
          <w:rFonts w:ascii="Times New Roman" w:hAnsi="Times New Roman" w:cs="Times New Roman"/>
          <w:sz w:val="28"/>
          <w:szCs w:val="28"/>
        </w:rPr>
      </w:pPr>
      <w:r w:rsidRPr="00FD0501">
        <w:rPr>
          <w:rFonts w:ascii="Times New Roman" w:hAnsi="Times New Roman" w:cs="Times New Roman"/>
          <w:sz w:val="28"/>
          <w:szCs w:val="28"/>
        </w:rPr>
        <w:t xml:space="preserve">Согласно нормам Приказа Министерства здравоохранения Приднестровской Молдавской Республики от 09.03.2021 года № 191-ОД «Об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руководители подведомственных государственных лечебно-профилактических учреждений обеспечивают </w:t>
      </w:r>
      <w:r w:rsidRPr="00FD0501">
        <w:rPr>
          <w:rFonts w:ascii="Times New Roman" w:hAnsi="Times New Roman" w:cs="Times New Roman"/>
          <w:sz w:val="28"/>
          <w:szCs w:val="28"/>
        </w:rPr>
        <w:lastRenderedPageBreak/>
        <w:t>организацию, выявление и учет неблагополучных семей, семей, находящихся в социально опасном положении, имеющих детей, права и законные интересы которых нарушены, нуждающихся в государственной защите. Также назначают медицинского сотрудника, ответственного за организацию работы по межведомственному взаимодействию и письменно предоставляют учетные данные выявленных неблагополучных семей, семей, нуждающихся в признании находящимися в социально опасном положении в установленные сроки.</w:t>
      </w:r>
    </w:p>
    <w:p w:rsidR="00AC7368" w:rsidRPr="00AC7368" w:rsidRDefault="00AC7368" w:rsidP="00A138B9">
      <w:pPr>
        <w:spacing w:after="0" w:line="276" w:lineRule="auto"/>
        <w:ind w:firstLine="709"/>
        <w:jc w:val="both"/>
        <w:rPr>
          <w:rFonts w:ascii="Times New Roman" w:hAnsi="Times New Roman" w:cs="Times New Roman"/>
          <w:sz w:val="28"/>
          <w:szCs w:val="28"/>
        </w:rPr>
      </w:pPr>
      <w:r w:rsidRPr="00AC7368">
        <w:rPr>
          <w:rFonts w:ascii="Times New Roman" w:hAnsi="Times New Roman" w:cs="Times New Roman"/>
          <w:i/>
          <w:sz w:val="28"/>
          <w:szCs w:val="28"/>
          <w:u w:val="single"/>
        </w:rPr>
        <w:t>В г. Бендеры</w:t>
      </w:r>
      <w:r>
        <w:rPr>
          <w:rFonts w:ascii="Times New Roman" w:hAnsi="Times New Roman" w:cs="Times New Roman"/>
          <w:sz w:val="28"/>
          <w:szCs w:val="28"/>
        </w:rPr>
        <w:t xml:space="preserve">, в </w:t>
      </w:r>
      <w:r w:rsidRPr="00AC7368">
        <w:rPr>
          <w:rFonts w:ascii="Times New Roman" w:hAnsi="Times New Roman" w:cs="Times New Roman"/>
          <w:sz w:val="28"/>
          <w:szCs w:val="28"/>
        </w:rPr>
        <w:t>порядке реализации государственной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Государственной администрацией были приобретены и распределены детям – сиротам 5 благоустроенных квартир (3 однокомнатные, 2 двухкомнатные).</w:t>
      </w:r>
    </w:p>
    <w:p w:rsidR="00AC7368" w:rsidRPr="00AC7368" w:rsidRDefault="00AC7368" w:rsidP="00A138B9">
      <w:pPr>
        <w:spacing w:after="0" w:line="276" w:lineRule="auto"/>
        <w:ind w:firstLine="709"/>
        <w:jc w:val="both"/>
        <w:rPr>
          <w:rFonts w:ascii="Times New Roman" w:hAnsi="Times New Roman" w:cs="Times New Roman"/>
          <w:sz w:val="28"/>
          <w:szCs w:val="28"/>
        </w:rPr>
      </w:pPr>
      <w:r w:rsidRPr="00AC7368">
        <w:rPr>
          <w:rFonts w:ascii="Times New Roman" w:hAnsi="Times New Roman" w:cs="Times New Roman"/>
          <w:sz w:val="28"/>
          <w:szCs w:val="28"/>
        </w:rPr>
        <w:t>Также, из освободившегося муниципального жилищного фонда распределены детям-сиротам 2 однокомнатные отремонтированные благоустроенные квартиры.</w:t>
      </w:r>
    </w:p>
    <w:p w:rsidR="000D10D1" w:rsidRPr="000D10D1" w:rsidRDefault="00AC7368" w:rsidP="00287F4C">
      <w:pPr>
        <w:spacing w:after="0" w:line="276" w:lineRule="auto"/>
        <w:ind w:firstLine="709"/>
        <w:jc w:val="both"/>
        <w:rPr>
          <w:rFonts w:ascii="Times New Roman" w:hAnsi="Times New Roman" w:cs="Times New Roman"/>
          <w:sz w:val="28"/>
          <w:szCs w:val="28"/>
        </w:rPr>
      </w:pPr>
      <w:r w:rsidRPr="00AC7368">
        <w:rPr>
          <w:rFonts w:ascii="Times New Roman" w:hAnsi="Times New Roman" w:cs="Times New Roman"/>
          <w:sz w:val="28"/>
          <w:szCs w:val="28"/>
        </w:rPr>
        <w:t>В 2022 году детям-сиротам, по поступившим обращениям, в порядке временного улучшения жилищных условий, предоставлены 3 жилых помещения по договору коммерческого найма (общежития).</w:t>
      </w:r>
    </w:p>
    <w:p w:rsidR="00AC7368" w:rsidRPr="00AC7368" w:rsidRDefault="00AC7368" w:rsidP="00A138B9">
      <w:pPr>
        <w:spacing w:after="0" w:line="276" w:lineRule="auto"/>
        <w:ind w:firstLine="709"/>
        <w:jc w:val="both"/>
        <w:rPr>
          <w:rFonts w:ascii="Times New Roman" w:hAnsi="Times New Roman" w:cs="Times New Roman"/>
          <w:color w:val="000000"/>
          <w:sz w:val="28"/>
          <w:szCs w:val="28"/>
          <w:lang w:eastAsia="ru-RU" w:bidi="ru-RU"/>
        </w:rPr>
      </w:pPr>
      <w:r w:rsidRPr="00AC7368">
        <w:rPr>
          <w:rFonts w:ascii="Times New Roman" w:hAnsi="Times New Roman" w:cs="Times New Roman"/>
          <w:i/>
          <w:color w:val="000000"/>
          <w:sz w:val="28"/>
          <w:szCs w:val="28"/>
          <w:u w:val="single"/>
          <w:lang w:eastAsia="ru-RU" w:bidi="ru-RU"/>
        </w:rPr>
        <w:t xml:space="preserve">В </w:t>
      </w:r>
      <w:proofErr w:type="spellStart"/>
      <w:r w:rsidRPr="00AC7368">
        <w:rPr>
          <w:rFonts w:ascii="Times New Roman" w:hAnsi="Times New Roman" w:cs="Times New Roman"/>
          <w:i/>
          <w:color w:val="000000"/>
          <w:sz w:val="28"/>
          <w:szCs w:val="28"/>
          <w:u w:val="single"/>
          <w:lang w:eastAsia="ru-RU" w:bidi="ru-RU"/>
        </w:rPr>
        <w:t>Слободзейском</w:t>
      </w:r>
      <w:proofErr w:type="spellEnd"/>
      <w:r w:rsidRPr="00AC7368">
        <w:rPr>
          <w:rFonts w:ascii="Times New Roman" w:hAnsi="Times New Roman" w:cs="Times New Roman"/>
          <w:i/>
          <w:color w:val="000000"/>
          <w:sz w:val="28"/>
          <w:szCs w:val="28"/>
          <w:u w:val="single"/>
          <w:lang w:eastAsia="ru-RU" w:bidi="ru-RU"/>
        </w:rPr>
        <w:t xml:space="preserve"> районе и г. </w:t>
      </w:r>
      <w:proofErr w:type="spellStart"/>
      <w:r w:rsidRPr="00AC7368">
        <w:rPr>
          <w:rFonts w:ascii="Times New Roman" w:hAnsi="Times New Roman" w:cs="Times New Roman"/>
          <w:i/>
          <w:color w:val="000000"/>
          <w:sz w:val="28"/>
          <w:szCs w:val="28"/>
          <w:u w:val="single"/>
          <w:lang w:eastAsia="ru-RU" w:bidi="ru-RU"/>
        </w:rPr>
        <w:t>Слободзея</w:t>
      </w:r>
      <w:proofErr w:type="spellEnd"/>
      <w:r w:rsidRPr="00AC7368">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з</w:t>
      </w:r>
      <w:r w:rsidRPr="00AC7368">
        <w:rPr>
          <w:rFonts w:ascii="Times New Roman" w:hAnsi="Times New Roman" w:cs="Times New Roman"/>
          <w:color w:val="000000"/>
          <w:sz w:val="28"/>
          <w:szCs w:val="28"/>
          <w:lang w:eastAsia="ru-RU" w:bidi="ru-RU"/>
        </w:rPr>
        <w:t>а счет средств республиканского бюджета было приобретено 11 жилых помещений для детей-сирот и детей, оставшихся без попечения родителей: 5 домов и 6 квартир, из муниципального бюджета выделено 2 квартиры данной категории граждан.</w:t>
      </w:r>
    </w:p>
    <w:p w:rsidR="00AC7368" w:rsidRPr="000D10D1" w:rsidRDefault="00AC7368" w:rsidP="00287F4C">
      <w:pPr>
        <w:spacing w:after="0" w:line="276" w:lineRule="auto"/>
        <w:ind w:firstLine="709"/>
        <w:jc w:val="both"/>
        <w:rPr>
          <w:rFonts w:ascii="Times New Roman" w:hAnsi="Times New Roman" w:cs="Times New Roman"/>
          <w:color w:val="000000"/>
          <w:sz w:val="28"/>
          <w:szCs w:val="28"/>
          <w:lang w:eastAsia="ru-RU" w:bidi="ru-RU"/>
        </w:rPr>
      </w:pPr>
      <w:r w:rsidRPr="00AC7368">
        <w:rPr>
          <w:rFonts w:ascii="Times New Roman" w:hAnsi="Times New Roman" w:cs="Times New Roman"/>
          <w:color w:val="000000"/>
          <w:sz w:val="28"/>
          <w:szCs w:val="28"/>
          <w:lang w:eastAsia="ru-RU" w:bidi="ru-RU"/>
        </w:rPr>
        <w:t>Специалистами по работе с молодежью проведены ряд мероприятий по оказанию помощи молодежи, оказавшейся в тяжелом положении: Акции «Протяни руку помощи», «Соб</w:t>
      </w:r>
      <w:r w:rsidR="00A17499">
        <w:rPr>
          <w:rFonts w:ascii="Times New Roman" w:hAnsi="Times New Roman" w:cs="Times New Roman"/>
          <w:color w:val="000000"/>
          <w:sz w:val="28"/>
          <w:szCs w:val="28"/>
          <w:lang w:eastAsia="ru-RU" w:bidi="ru-RU"/>
        </w:rPr>
        <w:t>е</w:t>
      </w:r>
      <w:r w:rsidRPr="00AC7368">
        <w:rPr>
          <w:rFonts w:ascii="Times New Roman" w:hAnsi="Times New Roman" w:cs="Times New Roman"/>
          <w:color w:val="000000"/>
          <w:sz w:val="28"/>
          <w:szCs w:val="28"/>
          <w:lang w:eastAsia="ru-RU" w:bidi="ru-RU"/>
        </w:rPr>
        <w:t>ри ребенку в школу», «Мы все едины», «75 добрых дел», «Рождество вместе». «Рука помощи» и др.</w:t>
      </w:r>
    </w:p>
    <w:p w:rsidR="000D10D1" w:rsidRDefault="004460E4" w:rsidP="00287F4C">
      <w:pPr>
        <w:spacing w:after="0" w:line="276" w:lineRule="auto"/>
        <w:ind w:firstLine="709"/>
        <w:jc w:val="both"/>
        <w:rPr>
          <w:rFonts w:ascii="Times New Roman" w:hAnsi="Times New Roman" w:cs="Times New Roman"/>
          <w:sz w:val="28"/>
          <w:szCs w:val="28"/>
        </w:rPr>
      </w:pPr>
      <w:r w:rsidRPr="004460E4">
        <w:rPr>
          <w:rFonts w:ascii="Times New Roman" w:hAnsi="Times New Roman" w:cs="Times New Roman"/>
          <w:i/>
          <w:sz w:val="28"/>
          <w:szCs w:val="28"/>
          <w:u w:val="single"/>
        </w:rPr>
        <w:t xml:space="preserve">В </w:t>
      </w:r>
      <w:proofErr w:type="spellStart"/>
      <w:r w:rsidRPr="004460E4">
        <w:rPr>
          <w:rFonts w:ascii="Times New Roman" w:hAnsi="Times New Roman" w:cs="Times New Roman"/>
          <w:i/>
          <w:sz w:val="28"/>
          <w:szCs w:val="28"/>
          <w:u w:val="single"/>
        </w:rPr>
        <w:t>Дубоссарском</w:t>
      </w:r>
      <w:proofErr w:type="spellEnd"/>
      <w:r w:rsidRPr="004460E4">
        <w:rPr>
          <w:rFonts w:ascii="Times New Roman" w:hAnsi="Times New Roman" w:cs="Times New Roman"/>
          <w:i/>
          <w:sz w:val="28"/>
          <w:szCs w:val="28"/>
          <w:u w:val="single"/>
        </w:rPr>
        <w:t xml:space="preserve"> районе и г. Дубоссары</w:t>
      </w:r>
      <w:r>
        <w:rPr>
          <w:rFonts w:ascii="Times New Roman" w:hAnsi="Times New Roman" w:cs="Times New Roman"/>
          <w:sz w:val="28"/>
          <w:szCs w:val="28"/>
        </w:rPr>
        <w:t xml:space="preserve"> п</w:t>
      </w:r>
      <w:r w:rsidRPr="004460E4">
        <w:rPr>
          <w:rFonts w:ascii="Times New Roman" w:hAnsi="Times New Roman" w:cs="Times New Roman"/>
          <w:sz w:val="28"/>
          <w:szCs w:val="28"/>
        </w:rPr>
        <w:t>риобретено 2 квартиры для детей сирот, и детей, оставшихся без попечения родителей</w:t>
      </w:r>
      <w:r>
        <w:rPr>
          <w:rFonts w:ascii="Times New Roman" w:hAnsi="Times New Roman" w:cs="Times New Roman"/>
          <w:sz w:val="28"/>
          <w:szCs w:val="28"/>
        </w:rPr>
        <w:t>.</w:t>
      </w:r>
    </w:p>
    <w:p w:rsidR="004460E4" w:rsidRPr="004460E4" w:rsidRDefault="004460E4" w:rsidP="00A138B9">
      <w:pPr>
        <w:spacing w:after="0" w:line="276" w:lineRule="auto"/>
        <w:ind w:firstLine="709"/>
        <w:jc w:val="both"/>
        <w:rPr>
          <w:rFonts w:ascii="Times New Roman" w:hAnsi="Times New Roman" w:cs="Times New Roman"/>
          <w:sz w:val="28"/>
          <w:szCs w:val="28"/>
        </w:rPr>
      </w:pPr>
      <w:r w:rsidRPr="004460E4">
        <w:rPr>
          <w:rFonts w:ascii="Times New Roman" w:hAnsi="Times New Roman" w:cs="Times New Roman"/>
          <w:i/>
          <w:sz w:val="28"/>
          <w:szCs w:val="28"/>
          <w:u w:val="single"/>
        </w:rPr>
        <w:t xml:space="preserve">В </w:t>
      </w:r>
      <w:proofErr w:type="spellStart"/>
      <w:r w:rsidRPr="004460E4">
        <w:rPr>
          <w:rFonts w:ascii="Times New Roman" w:hAnsi="Times New Roman" w:cs="Times New Roman"/>
          <w:i/>
          <w:sz w:val="28"/>
          <w:szCs w:val="28"/>
          <w:u w:val="single"/>
        </w:rPr>
        <w:t>Рыбницком</w:t>
      </w:r>
      <w:proofErr w:type="spellEnd"/>
      <w:r w:rsidRPr="004460E4">
        <w:rPr>
          <w:rFonts w:ascii="Times New Roman" w:hAnsi="Times New Roman" w:cs="Times New Roman"/>
          <w:i/>
          <w:sz w:val="28"/>
          <w:szCs w:val="28"/>
          <w:u w:val="single"/>
        </w:rPr>
        <w:t xml:space="preserve"> районе и г. Рыбница</w:t>
      </w:r>
      <w:r>
        <w:rPr>
          <w:rFonts w:ascii="Times New Roman" w:hAnsi="Times New Roman" w:cs="Times New Roman"/>
          <w:sz w:val="28"/>
          <w:szCs w:val="28"/>
        </w:rPr>
        <w:t xml:space="preserve"> д</w:t>
      </w:r>
      <w:r w:rsidRPr="004460E4">
        <w:rPr>
          <w:rFonts w:ascii="Times New Roman" w:hAnsi="Times New Roman" w:cs="Times New Roman"/>
          <w:sz w:val="28"/>
          <w:szCs w:val="28"/>
        </w:rPr>
        <w:t xml:space="preserve">ля реализации государственной целевой 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на 2022 год, государственной администрации </w:t>
      </w:r>
      <w:proofErr w:type="spellStart"/>
      <w:r w:rsidRPr="004460E4">
        <w:rPr>
          <w:rFonts w:ascii="Times New Roman" w:hAnsi="Times New Roman" w:cs="Times New Roman"/>
          <w:sz w:val="28"/>
          <w:szCs w:val="28"/>
        </w:rPr>
        <w:t>Рыбницкого</w:t>
      </w:r>
      <w:proofErr w:type="spellEnd"/>
      <w:r w:rsidRPr="004460E4">
        <w:rPr>
          <w:rFonts w:ascii="Times New Roman" w:hAnsi="Times New Roman" w:cs="Times New Roman"/>
          <w:sz w:val="28"/>
          <w:szCs w:val="28"/>
        </w:rPr>
        <w:t xml:space="preserve"> района и г.</w:t>
      </w:r>
      <w:r w:rsidR="00A17499">
        <w:rPr>
          <w:rFonts w:ascii="Times New Roman" w:hAnsi="Times New Roman" w:cs="Times New Roman"/>
          <w:sz w:val="28"/>
          <w:szCs w:val="28"/>
        </w:rPr>
        <w:t xml:space="preserve"> </w:t>
      </w:r>
      <w:r w:rsidRPr="004460E4">
        <w:rPr>
          <w:rFonts w:ascii="Times New Roman" w:hAnsi="Times New Roman" w:cs="Times New Roman"/>
          <w:sz w:val="28"/>
          <w:szCs w:val="28"/>
        </w:rPr>
        <w:t>Рыбницы приобретено 8 жилых помещений.</w:t>
      </w:r>
    </w:p>
    <w:p w:rsidR="004460E4" w:rsidRPr="004460E4" w:rsidRDefault="004460E4" w:rsidP="00A138B9">
      <w:pPr>
        <w:spacing w:after="0" w:line="276" w:lineRule="auto"/>
        <w:ind w:firstLine="709"/>
        <w:jc w:val="both"/>
        <w:rPr>
          <w:rFonts w:ascii="Times New Roman" w:hAnsi="Times New Roman" w:cs="Times New Roman"/>
          <w:sz w:val="28"/>
          <w:szCs w:val="28"/>
        </w:rPr>
      </w:pPr>
      <w:r w:rsidRPr="004460E4">
        <w:rPr>
          <w:rFonts w:ascii="Times New Roman" w:hAnsi="Times New Roman" w:cs="Times New Roman"/>
          <w:sz w:val="28"/>
          <w:szCs w:val="28"/>
        </w:rPr>
        <w:t>Работа с социально-незащищенными и льготными категориями студенческой молодежи – важный аспект госуда</w:t>
      </w:r>
      <w:r>
        <w:rPr>
          <w:rFonts w:ascii="Times New Roman" w:hAnsi="Times New Roman" w:cs="Times New Roman"/>
          <w:sz w:val="28"/>
          <w:szCs w:val="28"/>
        </w:rPr>
        <w:t xml:space="preserve">рственной молодежной </w:t>
      </w:r>
      <w:r>
        <w:rPr>
          <w:rFonts w:ascii="Times New Roman" w:hAnsi="Times New Roman" w:cs="Times New Roman"/>
          <w:sz w:val="28"/>
          <w:szCs w:val="28"/>
        </w:rPr>
        <w:lastRenderedPageBreak/>
        <w:t xml:space="preserve">политики. </w:t>
      </w:r>
      <w:r w:rsidRPr="004460E4">
        <w:rPr>
          <w:rFonts w:ascii="Times New Roman" w:hAnsi="Times New Roman" w:cs="Times New Roman"/>
          <w:sz w:val="28"/>
          <w:szCs w:val="28"/>
        </w:rPr>
        <w:t xml:space="preserve">В </w:t>
      </w:r>
      <w:proofErr w:type="spellStart"/>
      <w:r w:rsidRPr="004460E4">
        <w:rPr>
          <w:rFonts w:ascii="Times New Roman" w:hAnsi="Times New Roman" w:cs="Times New Roman"/>
          <w:sz w:val="28"/>
          <w:szCs w:val="28"/>
        </w:rPr>
        <w:t>Рыбницком</w:t>
      </w:r>
      <w:proofErr w:type="spellEnd"/>
      <w:r w:rsidRPr="004460E4">
        <w:rPr>
          <w:rFonts w:ascii="Times New Roman" w:hAnsi="Times New Roman" w:cs="Times New Roman"/>
          <w:sz w:val="28"/>
          <w:szCs w:val="28"/>
        </w:rPr>
        <w:t xml:space="preserve"> филиале ПГУ им.</w:t>
      </w:r>
      <w:r>
        <w:rPr>
          <w:rFonts w:ascii="Times New Roman" w:hAnsi="Times New Roman" w:cs="Times New Roman"/>
          <w:sz w:val="28"/>
          <w:szCs w:val="28"/>
        </w:rPr>
        <w:t xml:space="preserve"> </w:t>
      </w:r>
      <w:r w:rsidRPr="004460E4">
        <w:rPr>
          <w:rFonts w:ascii="Times New Roman" w:hAnsi="Times New Roman" w:cs="Times New Roman"/>
          <w:sz w:val="28"/>
          <w:szCs w:val="28"/>
        </w:rPr>
        <w:t xml:space="preserve">Т.Г. Шевченко обучаются 10 студентов-сирот и студентов, оставшихся без попечения родителей, 3 студента-инвалида, 19 студентов из многодетных семей, 5 студентов – дети защитников ПМР. </w:t>
      </w:r>
    </w:p>
    <w:p w:rsidR="004460E4" w:rsidRPr="000D10D1" w:rsidRDefault="004460E4" w:rsidP="00A138B9">
      <w:pPr>
        <w:spacing w:after="0" w:line="276" w:lineRule="auto"/>
        <w:ind w:firstLine="709"/>
        <w:jc w:val="both"/>
        <w:rPr>
          <w:rFonts w:ascii="Times New Roman" w:hAnsi="Times New Roman" w:cs="Times New Roman"/>
          <w:sz w:val="28"/>
          <w:szCs w:val="28"/>
        </w:rPr>
      </w:pPr>
      <w:r w:rsidRPr="004460E4">
        <w:rPr>
          <w:rFonts w:ascii="Times New Roman" w:hAnsi="Times New Roman" w:cs="Times New Roman"/>
          <w:sz w:val="28"/>
          <w:szCs w:val="28"/>
        </w:rPr>
        <w:t>Согласно Положению о стипендиальном фонде ПГУ студенты-сироты, студенты, оставшиеся без попечения родителей и студенты-инвалиды 1 и 2 групп инвалидности получают академическую стипендию. В соответствии с Законом ПМР №277-ЗИД-VII от 20.10.2021г. «О внесении изменений и дополнений в некоторые законодательные акты Приднестровской Молдавской Республики». Согласно данному Закону, а также Постановлению Правительства ПМР от 31.03.2022г. №105 социально-незащищенные и льготные категории студенческой молодежи получают ежемесячную компенсацию за бесплатное одноразовое горячее питание (обед).</w:t>
      </w:r>
    </w:p>
    <w:p w:rsidR="004460E4" w:rsidRPr="004460E4" w:rsidRDefault="004460E4" w:rsidP="00A138B9">
      <w:pPr>
        <w:spacing w:after="0" w:line="276" w:lineRule="auto"/>
        <w:ind w:firstLine="709"/>
        <w:jc w:val="both"/>
        <w:rPr>
          <w:rFonts w:ascii="Times New Roman" w:hAnsi="Times New Roman" w:cs="Times New Roman"/>
          <w:sz w:val="28"/>
          <w:szCs w:val="28"/>
        </w:rPr>
      </w:pPr>
      <w:r w:rsidRPr="004460E4">
        <w:rPr>
          <w:rFonts w:ascii="Times New Roman" w:hAnsi="Times New Roman" w:cs="Times New Roman"/>
          <w:i/>
          <w:sz w:val="28"/>
          <w:szCs w:val="28"/>
          <w:u w:val="single"/>
        </w:rPr>
        <w:t xml:space="preserve">В Каменском районе и г. Каменка </w:t>
      </w:r>
      <w:r>
        <w:rPr>
          <w:rFonts w:ascii="Times New Roman" w:hAnsi="Times New Roman" w:cs="Times New Roman"/>
          <w:sz w:val="28"/>
          <w:szCs w:val="28"/>
        </w:rPr>
        <w:t>н</w:t>
      </w:r>
      <w:r w:rsidRPr="004460E4">
        <w:rPr>
          <w:rFonts w:ascii="Times New Roman" w:hAnsi="Times New Roman" w:cs="Times New Roman"/>
          <w:sz w:val="28"/>
          <w:szCs w:val="28"/>
        </w:rPr>
        <w:t>а основании п. 19 Правил предоставления жилых помещений по договору социального   найма на территории Приднестровской Молдавской Республики, утвержденных Постановлением Правительства Приднестровской Молдавской Республики от 26 августа   2016 года № 235, и ст.  63 Жилищного кодекса Приднестровской Молдавской Республики в 2022 году для трех граждан льготной категории «дети-сироты и дети, оставшиеся без попечения родителей, лиц их числа детей-сирот и детей, оставшихся без попечения родителей», нуждающихся в улучшении жилищных условий, было приобретено и предоставлено три жилых помещения:</w:t>
      </w:r>
    </w:p>
    <w:p w:rsidR="004460E4" w:rsidRPr="004460E4" w:rsidRDefault="004460E4" w:rsidP="00A138B9">
      <w:pPr>
        <w:spacing w:after="0" w:line="276" w:lineRule="auto"/>
        <w:ind w:firstLine="709"/>
        <w:jc w:val="both"/>
        <w:rPr>
          <w:rFonts w:ascii="Times New Roman" w:hAnsi="Times New Roman" w:cs="Times New Roman"/>
          <w:sz w:val="28"/>
          <w:szCs w:val="28"/>
        </w:rPr>
      </w:pPr>
      <w:r w:rsidRPr="004460E4">
        <w:rPr>
          <w:rFonts w:ascii="Times New Roman" w:hAnsi="Times New Roman" w:cs="Times New Roman"/>
          <w:sz w:val="28"/>
          <w:szCs w:val="28"/>
        </w:rPr>
        <w:t xml:space="preserve">  - одна однокомнатная и одна двухкомнатная квартиры за счёт средств республиканского бюджета;</w:t>
      </w:r>
    </w:p>
    <w:p w:rsidR="004460E4" w:rsidRPr="004460E4" w:rsidRDefault="004460E4" w:rsidP="00A138B9">
      <w:pPr>
        <w:spacing w:after="0" w:line="276" w:lineRule="auto"/>
        <w:ind w:firstLine="709"/>
        <w:jc w:val="both"/>
        <w:rPr>
          <w:rFonts w:ascii="Times New Roman" w:hAnsi="Times New Roman" w:cs="Times New Roman"/>
          <w:sz w:val="28"/>
          <w:szCs w:val="28"/>
        </w:rPr>
      </w:pPr>
      <w:r w:rsidRPr="004460E4">
        <w:rPr>
          <w:rFonts w:ascii="Times New Roman" w:hAnsi="Times New Roman" w:cs="Times New Roman"/>
          <w:sz w:val="28"/>
          <w:szCs w:val="28"/>
        </w:rPr>
        <w:t xml:space="preserve"> -  одна однокомнатная   квартира за счёт средств местного бюджета.</w:t>
      </w:r>
    </w:p>
    <w:p w:rsidR="000D10D1" w:rsidRPr="004460E4" w:rsidRDefault="004460E4" w:rsidP="00A138B9">
      <w:pPr>
        <w:spacing w:line="276" w:lineRule="auto"/>
        <w:ind w:firstLine="709"/>
        <w:jc w:val="both"/>
        <w:rPr>
          <w:rFonts w:ascii="Times New Roman" w:hAnsi="Times New Roman" w:cs="Times New Roman"/>
          <w:sz w:val="28"/>
          <w:szCs w:val="28"/>
        </w:rPr>
      </w:pPr>
      <w:r w:rsidRPr="004460E4">
        <w:rPr>
          <w:rFonts w:ascii="Times New Roman" w:hAnsi="Times New Roman" w:cs="Times New Roman"/>
          <w:sz w:val="28"/>
          <w:szCs w:val="28"/>
        </w:rPr>
        <w:t xml:space="preserve">В  соответствии  с  п. 2 ст. 8  Закона   Приднестровской  Молдавской  Республики  от 27 июля 2010 года № 159-З-IV «О дополнительных  гарантиях по социальной защите детей-сирот и детей оставшихся без попечения родителей» (САЗ 10-30),  а так же согласно Приложению № 22 к решению 17 сессии  26  созыва  народных  депутатов Каменского  района  и  г. Каменка  от 17 февраля 2021 года «О утверждении бюджета Каменского района и г. Каменка  на 2022 год», принята  смета  расходов  на  финансирование мероприятий, связанных с приобретением  жилья и оплату  расходов на содержание  жилых помещений детей-сирот и детей, оставшихся  без  попечения родителей, лиц из числа детей сирот и детей, оставшихся без попечения родителей. В текущем году была произведена </w:t>
      </w:r>
      <w:r>
        <w:rPr>
          <w:rFonts w:ascii="Times New Roman" w:hAnsi="Times New Roman" w:cs="Times New Roman"/>
          <w:sz w:val="28"/>
          <w:szCs w:val="28"/>
        </w:rPr>
        <w:t xml:space="preserve">оплата коммунальных платежей по </w:t>
      </w:r>
      <w:r w:rsidR="00460119">
        <w:rPr>
          <w:rFonts w:ascii="Times New Roman" w:hAnsi="Times New Roman" w:cs="Times New Roman"/>
          <w:sz w:val="28"/>
          <w:szCs w:val="28"/>
        </w:rPr>
        <w:t xml:space="preserve">одной из квартир, </w:t>
      </w:r>
      <w:r w:rsidRPr="004460E4">
        <w:rPr>
          <w:rFonts w:ascii="Times New Roman" w:hAnsi="Times New Roman" w:cs="Times New Roman"/>
          <w:sz w:val="28"/>
          <w:szCs w:val="28"/>
        </w:rPr>
        <w:t>предоставленн</w:t>
      </w:r>
      <w:r w:rsidR="00460119">
        <w:rPr>
          <w:rFonts w:ascii="Times New Roman" w:hAnsi="Times New Roman" w:cs="Times New Roman"/>
          <w:sz w:val="28"/>
          <w:szCs w:val="28"/>
        </w:rPr>
        <w:t>ых</w:t>
      </w:r>
      <w:r w:rsidRPr="004460E4">
        <w:rPr>
          <w:rFonts w:ascii="Times New Roman" w:hAnsi="Times New Roman" w:cs="Times New Roman"/>
          <w:sz w:val="28"/>
          <w:szCs w:val="28"/>
        </w:rPr>
        <w:t xml:space="preserve">   ребенку-сироте за счет средств</w:t>
      </w:r>
      <w:r w:rsidRPr="004460E4">
        <w:t xml:space="preserve"> </w:t>
      </w:r>
      <w:r w:rsidR="00460119">
        <w:rPr>
          <w:rFonts w:ascii="Times New Roman" w:hAnsi="Times New Roman" w:cs="Times New Roman"/>
          <w:sz w:val="28"/>
          <w:szCs w:val="28"/>
        </w:rPr>
        <w:t>местного бюджета Каменского</w:t>
      </w:r>
      <w:r w:rsidRPr="004460E4">
        <w:rPr>
          <w:rFonts w:ascii="Times New Roman" w:hAnsi="Times New Roman" w:cs="Times New Roman"/>
          <w:sz w:val="28"/>
          <w:szCs w:val="28"/>
        </w:rPr>
        <w:t xml:space="preserve"> района.</w:t>
      </w:r>
    </w:p>
    <w:p w:rsidR="00AC6075" w:rsidRDefault="00AC6075" w:rsidP="00A138B9">
      <w:pPr>
        <w:pStyle w:val="a3"/>
        <w:spacing w:line="276" w:lineRule="auto"/>
        <w:ind w:left="0" w:firstLine="709"/>
        <w:jc w:val="center"/>
        <w:rPr>
          <w:rFonts w:ascii="Times New Roman" w:hAnsi="Times New Roman" w:cs="Times New Roman"/>
          <w:b/>
          <w:sz w:val="28"/>
          <w:szCs w:val="28"/>
        </w:rPr>
      </w:pPr>
      <w:r w:rsidRPr="00AC6075">
        <w:rPr>
          <w:rFonts w:ascii="Times New Roman" w:hAnsi="Times New Roman" w:cs="Times New Roman"/>
          <w:b/>
          <w:sz w:val="28"/>
          <w:szCs w:val="28"/>
        </w:rPr>
        <w:lastRenderedPageBreak/>
        <w:t>9. Молодёжные общественные объединения и развитие добровольческой (волонтерской) деятельности</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Показателем активности человека является степень его вовлеченности в общественную и политическую жизнь. Участие молодых людей в жизни общества реализуется, в том числе, и через деятельность различных молодежных общественных объединений, направленную на удо</w:t>
      </w:r>
      <w:r w:rsidR="0041085A" w:rsidRPr="00287F4C">
        <w:rPr>
          <w:rFonts w:ascii="Times New Roman" w:hAnsi="Times New Roman" w:cs="Times New Roman"/>
          <w:sz w:val="28"/>
          <w:szCs w:val="28"/>
        </w:rPr>
        <w:t>влетворение и защиту социально-</w:t>
      </w:r>
      <w:r w:rsidRPr="00287F4C">
        <w:rPr>
          <w:rFonts w:ascii="Times New Roman" w:hAnsi="Times New Roman" w:cs="Times New Roman"/>
          <w:sz w:val="28"/>
          <w:szCs w:val="28"/>
        </w:rPr>
        <w:t>экономических, творческих, духовных и иных прав и законных интересов молодежи, развитие личности и формирование у молодого поколения позитивных ценностей и взглядов.</w:t>
      </w:r>
    </w:p>
    <w:p w:rsidR="00287F4C" w:rsidRPr="00287F4C" w:rsidRDefault="0041085A"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По состоянию на 1 января 2023 года в республике зарегистрировано 37 молодежных общественных объединений, а также в число Молодёжных организаций входят Молодёжные избирательные комиссии (Общественный совещательный орган при ЦИК ПМР и ТИК районов, городов), Молодёжный парламент (Консультативно-совещательный орган при Верховном Совете ПМР), Молодёжные отделения </w:t>
      </w:r>
      <w:proofErr w:type="spellStart"/>
      <w:r w:rsidRPr="00287F4C">
        <w:rPr>
          <w:rFonts w:ascii="Times New Roman" w:hAnsi="Times New Roman" w:cs="Times New Roman"/>
          <w:sz w:val="28"/>
          <w:szCs w:val="28"/>
        </w:rPr>
        <w:t>Общеприднестровского</w:t>
      </w:r>
      <w:proofErr w:type="spellEnd"/>
      <w:r w:rsidRPr="00287F4C">
        <w:rPr>
          <w:rFonts w:ascii="Times New Roman" w:hAnsi="Times New Roman" w:cs="Times New Roman"/>
          <w:sz w:val="28"/>
          <w:szCs w:val="28"/>
        </w:rPr>
        <w:t xml:space="preserve"> Народного Форума (Консолидирующее Республиканское Общественное движение), Молодёжное движение "ЗВЕЗДА" (структурное подразделение Добровольного общества содействия армии, авиации и флоту Приднестровской Молдавской Республики (ДОСААФ ПМР)), Молодёжный актив Молдавской ГРЭС</w:t>
      </w:r>
      <w:r w:rsidR="00287F4C">
        <w:rPr>
          <w:rFonts w:ascii="Times New Roman" w:hAnsi="Times New Roman" w:cs="Times New Roman"/>
          <w:sz w:val="28"/>
          <w:szCs w:val="28"/>
        </w:rPr>
        <w:t>, Общественный республиканский студенческий совет при Министерстве просвещения Приднестровской Молдавской Республики</w:t>
      </w:r>
      <w:r w:rsidRPr="00287F4C">
        <w:rPr>
          <w:rFonts w:ascii="Times New Roman" w:hAnsi="Times New Roman" w:cs="Times New Roman"/>
          <w:sz w:val="28"/>
          <w:szCs w:val="28"/>
        </w:rPr>
        <w:t xml:space="preserve"> и ряд инициативных групп.</w:t>
      </w:r>
    </w:p>
    <w:p w:rsidR="0041085A" w:rsidRPr="00287F4C" w:rsidRDefault="0041085A"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В связи со скоплением наибольшего количества Молодежных общественных организаций в г. Тирасполь (свыше 22 организаций), их деятельность значительно активнее. Помимо этого, в каждом районе республики есть молодежные общественные объединения, осуществляющие работу с молодым населением. По данным государственных администраций городов и районов, их структура следующая</w:t>
      </w:r>
      <w:r w:rsidR="008155B3" w:rsidRPr="00287F4C">
        <w:rPr>
          <w:rFonts w:ascii="Times New Roman" w:hAnsi="Times New Roman" w:cs="Times New Roman"/>
          <w:sz w:val="28"/>
          <w:szCs w:val="28"/>
        </w:rPr>
        <w:t>:</w:t>
      </w:r>
    </w:p>
    <w:p w:rsidR="008155B3" w:rsidRPr="00287F4C" w:rsidRDefault="008155B3" w:rsidP="00D05136">
      <w:pPr>
        <w:spacing w:after="0" w:line="276" w:lineRule="auto"/>
        <w:ind w:firstLine="709"/>
        <w:jc w:val="both"/>
        <w:rPr>
          <w:rFonts w:ascii="Times New Roman" w:hAnsi="Times New Roman" w:cs="Times New Roman"/>
          <w:i/>
          <w:sz w:val="28"/>
          <w:szCs w:val="28"/>
          <w:u w:val="single"/>
        </w:rPr>
      </w:pPr>
      <w:r w:rsidRPr="00287F4C">
        <w:rPr>
          <w:rFonts w:ascii="Times New Roman" w:hAnsi="Times New Roman" w:cs="Times New Roman"/>
          <w:i/>
          <w:sz w:val="28"/>
          <w:szCs w:val="28"/>
          <w:u w:val="single"/>
        </w:rPr>
        <w:t xml:space="preserve">г. </w:t>
      </w:r>
      <w:proofErr w:type="spellStart"/>
      <w:r w:rsidRPr="00287F4C">
        <w:rPr>
          <w:rFonts w:ascii="Times New Roman" w:hAnsi="Times New Roman" w:cs="Times New Roman"/>
          <w:i/>
          <w:sz w:val="28"/>
          <w:szCs w:val="28"/>
          <w:u w:val="single"/>
        </w:rPr>
        <w:t>Днестровск</w:t>
      </w:r>
      <w:proofErr w:type="spellEnd"/>
    </w:p>
    <w:p w:rsidR="008155B3" w:rsidRPr="00287F4C" w:rsidRDefault="00287F4C"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155B3" w:rsidRPr="00287F4C">
        <w:rPr>
          <w:rFonts w:ascii="Times New Roman" w:hAnsi="Times New Roman" w:cs="Times New Roman"/>
          <w:sz w:val="28"/>
          <w:szCs w:val="28"/>
        </w:rPr>
        <w:t>ВД «</w:t>
      </w:r>
      <w:proofErr w:type="spellStart"/>
      <w:r w:rsidR="008155B3" w:rsidRPr="00287F4C">
        <w:rPr>
          <w:rFonts w:ascii="Times New Roman" w:hAnsi="Times New Roman" w:cs="Times New Roman"/>
          <w:sz w:val="28"/>
          <w:szCs w:val="28"/>
        </w:rPr>
        <w:t>Гринхаус</w:t>
      </w:r>
      <w:proofErr w:type="spellEnd"/>
      <w:r w:rsidR="008155B3" w:rsidRPr="00287F4C">
        <w:rPr>
          <w:rFonts w:ascii="Times New Roman" w:hAnsi="Times New Roman" w:cs="Times New Roman"/>
          <w:sz w:val="28"/>
          <w:szCs w:val="28"/>
        </w:rPr>
        <w:t xml:space="preserve">» - волонтерское движение, которое было основано активистами города 24 апреля 2021 года с целью затронуть экологическую, общественную и социальную деятельность. Сейчас движение активно функционирует в г. </w:t>
      </w:r>
      <w:proofErr w:type="spellStart"/>
      <w:r w:rsidR="008155B3" w:rsidRPr="00287F4C">
        <w:rPr>
          <w:rFonts w:ascii="Times New Roman" w:hAnsi="Times New Roman" w:cs="Times New Roman"/>
          <w:sz w:val="28"/>
          <w:szCs w:val="28"/>
        </w:rPr>
        <w:t>Днестровск</w:t>
      </w:r>
      <w:proofErr w:type="spellEnd"/>
      <w:r w:rsidR="008155B3" w:rsidRPr="00287F4C">
        <w:rPr>
          <w:rFonts w:ascii="Times New Roman" w:hAnsi="Times New Roman" w:cs="Times New Roman"/>
          <w:sz w:val="28"/>
          <w:szCs w:val="28"/>
        </w:rPr>
        <w:t>, но иногда волонтеры присутствуют в качестве гостей и на мероприятиях в г. Тирасполь.</w:t>
      </w:r>
    </w:p>
    <w:p w:rsidR="008155B3" w:rsidRPr="00287F4C" w:rsidRDefault="00287F4C"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155B3" w:rsidRPr="00287F4C">
        <w:rPr>
          <w:rFonts w:ascii="Times New Roman" w:hAnsi="Times New Roman" w:cs="Times New Roman"/>
          <w:sz w:val="28"/>
          <w:szCs w:val="28"/>
        </w:rPr>
        <w:t>Инициативная группа «</w:t>
      </w:r>
      <w:proofErr w:type="spellStart"/>
      <w:r w:rsidR="008155B3" w:rsidRPr="00287F4C">
        <w:rPr>
          <w:rFonts w:ascii="Times New Roman" w:hAnsi="Times New Roman" w:cs="Times New Roman"/>
          <w:sz w:val="28"/>
          <w:szCs w:val="28"/>
        </w:rPr>
        <w:t>Хонор</w:t>
      </w:r>
      <w:proofErr w:type="spellEnd"/>
      <w:r w:rsidR="008155B3" w:rsidRPr="00287F4C">
        <w:rPr>
          <w:rFonts w:ascii="Times New Roman" w:hAnsi="Times New Roman" w:cs="Times New Roman"/>
          <w:sz w:val="28"/>
          <w:szCs w:val="28"/>
        </w:rPr>
        <w:t>» - это спортивная инициативная группа, образовавшаяся 5 февраля 2022 года с целью пропаганды ЗОЖ, развития уличных силовых видов спорта (</w:t>
      </w:r>
      <w:proofErr w:type="spellStart"/>
      <w:r w:rsidR="008155B3" w:rsidRPr="00287F4C">
        <w:rPr>
          <w:rFonts w:ascii="Times New Roman" w:hAnsi="Times New Roman" w:cs="Times New Roman"/>
          <w:sz w:val="28"/>
          <w:szCs w:val="28"/>
        </w:rPr>
        <w:t>Street</w:t>
      </w:r>
      <w:proofErr w:type="spellEnd"/>
      <w:r w:rsidR="008155B3" w:rsidRPr="00287F4C">
        <w:rPr>
          <w:rFonts w:ascii="Times New Roman" w:hAnsi="Times New Roman" w:cs="Times New Roman"/>
          <w:sz w:val="28"/>
          <w:szCs w:val="28"/>
        </w:rPr>
        <w:t xml:space="preserve"> </w:t>
      </w:r>
      <w:proofErr w:type="spellStart"/>
      <w:r w:rsidR="008155B3" w:rsidRPr="00287F4C">
        <w:rPr>
          <w:rFonts w:ascii="Times New Roman" w:hAnsi="Times New Roman" w:cs="Times New Roman"/>
          <w:sz w:val="28"/>
          <w:szCs w:val="28"/>
        </w:rPr>
        <w:t>workout</w:t>
      </w:r>
      <w:proofErr w:type="spellEnd"/>
      <w:r w:rsidR="008155B3" w:rsidRPr="00287F4C">
        <w:rPr>
          <w:rFonts w:ascii="Times New Roman" w:hAnsi="Times New Roman" w:cs="Times New Roman"/>
          <w:sz w:val="28"/>
          <w:szCs w:val="28"/>
        </w:rPr>
        <w:t xml:space="preserve">, </w:t>
      </w:r>
      <w:proofErr w:type="spellStart"/>
      <w:r w:rsidR="008155B3" w:rsidRPr="00287F4C">
        <w:rPr>
          <w:rFonts w:ascii="Times New Roman" w:hAnsi="Times New Roman" w:cs="Times New Roman"/>
          <w:sz w:val="28"/>
          <w:szCs w:val="28"/>
        </w:rPr>
        <w:t>streetlifting</w:t>
      </w:r>
      <w:proofErr w:type="spellEnd"/>
      <w:r w:rsidR="008155B3" w:rsidRPr="00287F4C">
        <w:rPr>
          <w:rFonts w:ascii="Times New Roman" w:hAnsi="Times New Roman" w:cs="Times New Roman"/>
          <w:sz w:val="28"/>
          <w:szCs w:val="28"/>
        </w:rPr>
        <w:t>) и спортивного добровольчества.</w:t>
      </w:r>
    </w:p>
    <w:p w:rsidR="008155B3" w:rsidRPr="00287F4C" w:rsidRDefault="00287F4C"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8155B3" w:rsidRPr="00287F4C">
        <w:rPr>
          <w:rFonts w:ascii="Times New Roman" w:hAnsi="Times New Roman" w:cs="Times New Roman"/>
          <w:sz w:val="28"/>
          <w:szCs w:val="28"/>
        </w:rPr>
        <w:t>Инициативная группа «Креатив» -  это группа людей с общей целью, через которую члены команды демонстрируют свои творческие навыки и развивают личностные взаимоотношения для достижения поставленных целей и задач, оказывают содействие молодежи в реализации права на участие в культурной и общественно-значимой жизни общества.</w:t>
      </w:r>
    </w:p>
    <w:p w:rsidR="008155B3" w:rsidRPr="00287F4C" w:rsidRDefault="00287F4C"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155B3" w:rsidRPr="00287F4C">
        <w:rPr>
          <w:rFonts w:ascii="Times New Roman" w:hAnsi="Times New Roman" w:cs="Times New Roman"/>
          <w:sz w:val="28"/>
          <w:szCs w:val="28"/>
        </w:rPr>
        <w:t>Центр молодежных инициатив «Поколение» — это молодежная инициативная группа, которая реализует ряд проектов и программ, направленных на образование, развитие и воспитание молодежи, позволяющих им в дальнейшем реализовывать себя в общественной и профессиональной деятельности.</w:t>
      </w:r>
    </w:p>
    <w:p w:rsidR="008155B3" w:rsidRPr="00287F4C" w:rsidRDefault="008155B3" w:rsidP="00D05136">
      <w:pPr>
        <w:spacing w:after="0" w:line="276" w:lineRule="auto"/>
        <w:ind w:firstLine="709"/>
        <w:jc w:val="both"/>
        <w:rPr>
          <w:rFonts w:ascii="Times New Roman" w:hAnsi="Times New Roman" w:cs="Times New Roman"/>
          <w:i/>
          <w:sz w:val="28"/>
          <w:szCs w:val="28"/>
          <w:u w:val="single"/>
        </w:rPr>
      </w:pPr>
      <w:r w:rsidRPr="00287F4C">
        <w:rPr>
          <w:rFonts w:ascii="Times New Roman" w:hAnsi="Times New Roman" w:cs="Times New Roman"/>
          <w:i/>
          <w:sz w:val="28"/>
          <w:szCs w:val="28"/>
          <w:u w:val="single"/>
        </w:rPr>
        <w:t xml:space="preserve">г. Бендеры </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В организациях образования, подведомственных МУ «УНО г. Бендеры» существуют следующие молодежные объединения по направлениям:</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1.</w:t>
      </w:r>
      <w:r w:rsidR="00287F4C">
        <w:rPr>
          <w:rFonts w:ascii="Times New Roman" w:hAnsi="Times New Roman" w:cs="Times New Roman"/>
          <w:sz w:val="28"/>
          <w:szCs w:val="28"/>
        </w:rPr>
        <w:t xml:space="preserve"> </w:t>
      </w:r>
      <w:r w:rsidRPr="00287F4C">
        <w:rPr>
          <w:rFonts w:ascii="Times New Roman" w:hAnsi="Times New Roman" w:cs="Times New Roman"/>
          <w:sz w:val="28"/>
          <w:szCs w:val="28"/>
        </w:rPr>
        <w:t>Добровольческие патриотические отряды «Волонтеры Победы» (14 организаций общего образования). Основным видом деятельности является оказание добровольческой помощи ветеранам, участникам и лицам, приравненным к ним в Великой Отечественной войне 1941-1945 гг., сохранение исторической памяти и правдивости о событиях Великой Отечественной войны;</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2.</w:t>
      </w:r>
      <w:r w:rsidR="00287F4C">
        <w:rPr>
          <w:rFonts w:ascii="Times New Roman" w:hAnsi="Times New Roman" w:cs="Times New Roman"/>
          <w:sz w:val="28"/>
          <w:szCs w:val="28"/>
        </w:rPr>
        <w:t xml:space="preserve"> </w:t>
      </w:r>
      <w:r w:rsidRPr="00287F4C">
        <w:rPr>
          <w:rFonts w:ascii="Times New Roman" w:hAnsi="Times New Roman" w:cs="Times New Roman"/>
          <w:sz w:val="28"/>
          <w:szCs w:val="28"/>
        </w:rPr>
        <w:t xml:space="preserve">Городской Совет старшеклассников «Оникс» (16 организаций общего образования). Основным видом деятельности является оказание </w:t>
      </w:r>
      <w:proofErr w:type="spellStart"/>
      <w:r w:rsidRPr="00287F4C">
        <w:rPr>
          <w:rFonts w:ascii="Times New Roman" w:hAnsi="Times New Roman" w:cs="Times New Roman"/>
          <w:sz w:val="28"/>
          <w:szCs w:val="28"/>
        </w:rPr>
        <w:t>добровольческо</w:t>
      </w:r>
      <w:proofErr w:type="spellEnd"/>
      <w:r w:rsidRPr="00287F4C">
        <w:rPr>
          <w:rFonts w:ascii="Times New Roman" w:hAnsi="Times New Roman" w:cs="Times New Roman"/>
          <w:sz w:val="28"/>
          <w:szCs w:val="28"/>
        </w:rPr>
        <w:t>-волонтерской помощи различным категориям граждан;</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3.</w:t>
      </w:r>
      <w:r w:rsidR="00287F4C">
        <w:rPr>
          <w:rFonts w:ascii="Times New Roman" w:hAnsi="Times New Roman" w:cs="Times New Roman"/>
          <w:sz w:val="28"/>
          <w:szCs w:val="28"/>
        </w:rPr>
        <w:t xml:space="preserve"> </w:t>
      </w:r>
      <w:r w:rsidRPr="00287F4C">
        <w:rPr>
          <w:rFonts w:ascii="Times New Roman" w:hAnsi="Times New Roman" w:cs="Times New Roman"/>
          <w:sz w:val="28"/>
          <w:szCs w:val="28"/>
        </w:rPr>
        <w:t>Городской клуб учащихся «Лидер» на базе МОУ «БСОШ №15», основным видом деятельности является подготовка и участие в Дне дублера при Государственной администрации г. Бендеры, проводимого в рамках Декады молодежи и студентов;</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4.</w:t>
      </w:r>
      <w:r w:rsidR="00287F4C">
        <w:rPr>
          <w:rFonts w:ascii="Times New Roman" w:hAnsi="Times New Roman" w:cs="Times New Roman"/>
          <w:sz w:val="28"/>
          <w:szCs w:val="28"/>
        </w:rPr>
        <w:t xml:space="preserve"> </w:t>
      </w:r>
      <w:r w:rsidRPr="00287F4C">
        <w:rPr>
          <w:rFonts w:ascii="Times New Roman" w:hAnsi="Times New Roman" w:cs="Times New Roman"/>
          <w:sz w:val="28"/>
          <w:szCs w:val="28"/>
        </w:rPr>
        <w:t>Городской клуб «Молодой учитель» на базе МОУ «БСОШ №15», основным видом деятельности является кураторство молодых специалистов в профессиональном становлении, так же принимают участие в городских мероприятиях;</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5.</w:t>
      </w:r>
      <w:r w:rsidR="00287F4C">
        <w:rPr>
          <w:rFonts w:ascii="Times New Roman" w:hAnsi="Times New Roman" w:cs="Times New Roman"/>
          <w:sz w:val="28"/>
          <w:szCs w:val="28"/>
        </w:rPr>
        <w:t xml:space="preserve"> </w:t>
      </w:r>
      <w:r w:rsidRPr="00287F4C">
        <w:rPr>
          <w:rFonts w:ascii="Times New Roman" w:hAnsi="Times New Roman" w:cs="Times New Roman"/>
          <w:sz w:val="28"/>
          <w:szCs w:val="28"/>
        </w:rPr>
        <w:t>Городской клуб «Молодой воспитатель» на базе МОУ «БДС №16», основным видом деятельности является кураторство молодых специалистов в профессиональном становлении, так же принимают участие в городских мероприятиях.</w:t>
      </w:r>
    </w:p>
    <w:p w:rsidR="008155B3" w:rsidRPr="00287F4C" w:rsidRDefault="008155B3" w:rsidP="00D05136">
      <w:pPr>
        <w:spacing w:after="0" w:line="276" w:lineRule="auto"/>
        <w:ind w:firstLine="709"/>
        <w:jc w:val="both"/>
        <w:rPr>
          <w:rFonts w:ascii="Times New Roman" w:hAnsi="Times New Roman" w:cs="Times New Roman"/>
          <w:i/>
          <w:sz w:val="28"/>
          <w:szCs w:val="28"/>
          <w:u w:val="single"/>
        </w:rPr>
      </w:pPr>
      <w:proofErr w:type="spellStart"/>
      <w:r w:rsidRPr="00287F4C">
        <w:rPr>
          <w:rFonts w:ascii="Times New Roman" w:hAnsi="Times New Roman" w:cs="Times New Roman"/>
          <w:i/>
          <w:sz w:val="28"/>
          <w:szCs w:val="28"/>
          <w:u w:val="single"/>
        </w:rPr>
        <w:t>Слободзейский</w:t>
      </w:r>
      <w:proofErr w:type="spellEnd"/>
      <w:r w:rsidRPr="00287F4C">
        <w:rPr>
          <w:rFonts w:ascii="Times New Roman" w:hAnsi="Times New Roman" w:cs="Times New Roman"/>
          <w:i/>
          <w:sz w:val="28"/>
          <w:szCs w:val="28"/>
          <w:u w:val="single"/>
        </w:rPr>
        <w:t xml:space="preserve"> район и г. </w:t>
      </w:r>
      <w:proofErr w:type="spellStart"/>
      <w:r w:rsidRPr="00287F4C">
        <w:rPr>
          <w:rFonts w:ascii="Times New Roman" w:hAnsi="Times New Roman" w:cs="Times New Roman"/>
          <w:i/>
          <w:sz w:val="28"/>
          <w:szCs w:val="28"/>
          <w:u w:val="single"/>
        </w:rPr>
        <w:t>Слободзея</w:t>
      </w:r>
      <w:proofErr w:type="spellEnd"/>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1. Молодежный совет при государственной администрации </w:t>
      </w:r>
      <w:proofErr w:type="spellStart"/>
      <w:r w:rsidRPr="00287F4C">
        <w:rPr>
          <w:rFonts w:ascii="Times New Roman" w:hAnsi="Times New Roman" w:cs="Times New Roman"/>
          <w:sz w:val="28"/>
          <w:szCs w:val="28"/>
        </w:rPr>
        <w:t>Слободзейского</w:t>
      </w:r>
      <w:proofErr w:type="spellEnd"/>
      <w:r w:rsidRPr="00287F4C">
        <w:rPr>
          <w:rFonts w:ascii="Times New Roman" w:hAnsi="Times New Roman" w:cs="Times New Roman"/>
          <w:sz w:val="28"/>
          <w:szCs w:val="28"/>
        </w:rPr>
        <w:t xml:space="preserve"> района и г. </w:t>
      </w:r>
      <w:proofErr w:type="spellStart"/>
      <w:r w:rsidRPr="00287F4C">
        <w:rPr>
          <w:rFonts w:ascii="Times New Roman" w:hAnsi="Times New Roman" w:cs="Times New Roman"/>
          <w:sz w:val="28"/>
          <w:szCs w:val="28"/>
        </w:rPr>
        <w:t>Слободзея</w:t>
      </w:r>
      <w:proofErr w:type="spellEnd"/>
      <w:r w:rsidRPr="00287F4C">
        <w:rPr>
          <w:rFonts w:ascii="Times New Roman" w:hAnsi="Times New Roman" w:cs="Times New Roman"/>
          <w:sz w:val="28"/>
          <w:szCs w:val="28"/>
        </w:rPr>
        <w:t xml:space="preserve">; </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2. Молодежный советы при администрациях населенных пунктов района;</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lastRenderedPageBreak/>
        <w:t>3. Молодежная организация «Партнер» пос. Красное;</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4. Молодежный совет с. </w:t>
      </w:r>
      <w:proofErr w:type="spellStart"/>
      <w:r w:rsidRPr="00287F4C">
        <w:rPr>
          <w:rFonts w:ascii="Times New Roman" w:hAnsi="Times New Roman" w:cs="Times New Roman"/>
          <w:sz w:val="28"/>
          <w:szCs w:val="28"/>
        </w:rPr>
        <w:t>Коротное</w:t>
      </w:r>
      <w:proofErr w:type="spellEnd"/>
      <w:r w:rsidRPr="00287F4C">
        <w:rPr>
          <w:rFonts w:ascii="Times New Roman" w:hAnsi="Times New Roman" w:cs="Times New Roman"/>
          <w:sz w:val="28"/>
          <w:szCs w:val="28"/>
        </w:rPr>
        <w:t>;</w:t>
      </w:r>
    </w:p>
    <w:p w:rsidR="008155B3" w:rsidRPr="00287F4C"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5. Молодежное детское объединение с. </w:t>
      </w:r>
      <w:proofErr w:type="spellStart"/>
      <w:r w:rsidRPr="00287F4C">
        <w:rPr>
          <w:rFonts w:ascii="Times New Roman" w:hAnsi="Times New Roman" w:cs="Times New Roman"/>
          <w:sz w:val="28"/>
          <w:szCs w:val="28"/>
        </w:rPr>
        <w:t>Суклея</w:t>
      </w:r>
      <w:proofErr w:type="spellEnd"/>
      <w:r w:rsidRPr="00287F4C">
        <w:rPr>
          <w:rFonts w:ascii="Times New Roman" w:hAnsi="Times New Roman" w:cs="Times New Roman"/>
          <w:sz w:val="28"/>
          <w:szCs w:val="28"/>
        </w:rPr>
        <w:t>;</w:t>
      </w:r>
    </w:p>
    <w:p w:rsidR="008155B3" w:rsidRDefault="008155B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6. Инициативная группа «Инициативная команда активистов с. </w:t>
      </w:r>
      <w:proofErr w:type="spellStart"/>
      <w:r w:rsidRPr="00287F4C">
        <w:rPr>
          <w:rFonts w:ascii="Times New Roman" w:hAnsi="Times New Roman" w:cs="Times New Roman"/>
          <w:sz w:val="28"/>
          <w:szCs w:val="28"/>
        </w:rPr>
        <w:t>Суклея</w:t>
      </w:r>
      <w:proofErr w:type="spellEnd"/>
      <w:r w:rsidRPr="00287F4C">
        <w:rPr>
          <w:rFonts w:ascii="Times New Roman" w:hAnsi="Times New Roman" w:cs="Times New Roman"/>
          <w:sz w:val="28"/>
          <w:szCs w:val="28"/>
        </w:rPr>
        <w:t>» - созданы с целью решения актуальных проблем молодежи, стимулирования их гражданской позиции, поддержания общественных инициатив и развития молодежной политики в целом.</w:t>
      </w:r>
    </w:p>
    <w:p w:rsidR="00287F4C" w:rsidRPr="00287F4C" w:rsidRDefault="00287F4C"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D05136" w:rsidRPr="00D05136">
        <w:rPr>
          <w:rFonts w:ascii="Times New Roman" w:hAnsi="Times New Roman" w:cs="Times New Roman"/>
          <w:sz w:val="28"/>
          <w:szCs w:val="28"/>
        </w:rPr>
        <w:t>Молодежная общественная организация "Крылья"</w:t>
      </w:r>
      <w:r w:rsidR="00D05136">
        <w:rPr>
          <w:rFonts w:ascii="Times New Roman" w:hAnsi="Times New Roman" w:cs="Times New Roman"/>
          <w:sz w:val="28"/>
          <w:szCs w:val="28"/>
        </w:rPr>
        <w:t>.</w:t>
      </w:r>
    </w:p>
    <w:p w:rsidR="000616A3" w:rsidRPr="00287F4C" w:rsidRDefault="000616A3" w:rsidP="00D05136">
      <w:pPr>
        <w:spacing w:after="0" w:line="276" w:lineRule="auto"/>
        <w:ind w:firstLine="709"/>
        <w:jc w:val="both"/>
        <w:rPr>
          <w:rFonts w:ascii="Times New Roman" w:hAnsi="Times New Roman" w:cs="Times New Roman"/>
          <w:i/>
          <w:sz w:val="28"/>
          <w:szCs w:val="28"/>
          <w:u w:val="single"/>
        </w:rPr>
      </w:pPr>
      <w:proofErr w:type="spellStart"/>
      <w:r w:rsidRPr="00287F4C">
        <w:rPr>
          <w:rFonts w:ascii="Times New Roman" w:hAnsi="Times New Roman" w:cs="Times New Roman"/>
          <w:i/>
          <w:sz w:val="28"/>
          <w:szCs w:val="28"/>
          <w:u w:val="single"/>
        </w:rPr>
        <w:t>Григориопольский</w:t>
      </w:r>
      <w:proofErr w:type="spellEnd"/>
      <w:r w:rsidRPr="00287F4C">
        <w:rPr>
          <w:rFonts w:ascii="Times New Roman" w:hAnsi="Times New Roman" w:cs="Times New Roman"/>
          <w:i/>
          <w:sz w:val="28"/>
          <w:szCs w:val="28"/>
          <w:u w:val="single"/>
        </w:rPr>
        <w:t xml:space="preserve"> район и г. Григориополь</w:t>
      </w:r>
    </w:p>
    <w:p w:rsidR="000616A3" w:rsidRPr="00287F4C" w:rsidRDefault="00D05136"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616A3" w:rsidRPr="00287F4C">
        <w:rPr>
          <w:rFonts w:ascii="Times New Roman" w:hAnsi="Times New Roman" w:cs="Times New Roman"/>
          <w:sz w:val="28"/>
          <w:szCs w:val="28"/>
        </w:rPr>
        <w:t xml:space="preserve">Молодежная избирательная комиссия </w:t>
      </w:r>
      <w:proofErr w:type="spellStart"/>
      <w:r w:rsidR="000616A3" w:rsidRPr="00287F4C">
        <w:rPr>
          <w:rFonts w:ascii="Times New Roman" w:hAnsi="Times New Roman" w:cs="Times New Roman"/>
          <w:sz w:val="28"/>
          <w:szCs w:val="28"/>
        </w:rPr>
        <w:t>Григориопольского</w:t>
      </w:r>
      <w:proofErr w:type="spellEnd"/>
      <w:r w:rsidR="000616A3" w:rsidRPr="00287F4C">
        <w:rPr>
          <w:rFonts w:ascii="Times New Roman" w:hAnsi="Times New Roman" w:cs="Times New Roman"/>
          <w:sz w:val="28"/>
          <w:szCs w:val="28"/>
        </w:rPr>
        <w:t xml:space="preserve"> района и города Григориополь - волонтерская деятельность, просвещение Молодёжи в области избирательного права Приднестровской Молдавской Республики.</w:t>
      </w:r>
    </w:p>
    <w:p w:rsidR="000616A3" w:rsidRPr="00287F4C" w:rsidRDefault="00D05136"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616A3" w:rsidRPr="00287F4C">
        <w:rPr>
          <w:rFonts w:ascii="Times New Roman" w:hAnsi="Times New Roman" w:cs="Times New Roman"/>
          <w:sz w:val="28"/>
          <w:szCs w:val="28"/>
        </w:rPr>
        <w:t>РМД Молодежное обновление в г. Григориополь - принимают участие в организации различного рода мероприятий, мотивируют молодежь к участию в жизни города, организовывают свои мероприятия.</w:t>
      </w:r>
    </w:p>
    <w:p w:rsidR="000616A3" w:rsidRPr="00287F4C" w:rsidRDefault="000616A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i/>
          <w:sz w:val="28"/>
          <w:szCs w:val="28"/>
          <w:u w:val="single"/>
        </w:rPr>
        <w:t xml:space="preserve">В </w:t>
      </w:r>
      <w:proofErr w:type="spellStart"/>
      <w:r w:rsidRPr="00287F4C">
        <w:rPr>
          <w:rFonts w:ascii="Times New Roman" w:hAnsi="Times New Roman" w:cs="Times New Roman"/>
          <w:i/>
          <w:sz w:val="28"/>
          <w:szCs w:val="28"/>
          <w:u w:val="single"/>
        </w:rPr>
        <w:t>рыбницком</w:t>
      </w:r>
      <w:proofErr w:type="spellEnd"/>
      <w:r w:rsidRPr="00287F4C">
        <w:rPr>
          <w:rFonts w:ascii="Times New Roman" w:hAnsi="Times New Roman" w:cs="Times New Roman"/>
          <w:i/>
          <w:sz w:val="28"/>
          <w:szCs w:val="28"/>
          <w:u w:val="single"/>
        </w:rPr>
        <w:t xml:space="preserve"> районе и г. Рыбница </w:t>
      </w:r>
      <w:r w:rsidRPr="00287F4C">
        <w:rPr>
          <w:rFonts w:ascii="Times New Roman" w:hAnsi="Times New Roman" w:cs="Times New Roman"/>
          <w:sz w:val="28"/>
          <w:szCs w:val="28"/>
        </w:rPr>
        <w:t>осуществляет свою деятельность Социальный студенческий волонтерский проект «Чужих не бывает», реализующий свою деятельность в трех направлениях:</w:t>
      </w:r>
    </w:p>
    <w:p w:rsidR="000616A3" w:rsidRPr="00287F4C" w:rsidRDefault="000616A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 дети-сироты и дети, оставшиеся без попечения родителей школы-интерната с. </w:t>
      </w:r>
      <w:proofErr w:type="spellStart"/>
      <w:r w:rsidRPr="00287F4C">
        <w:rPr>
          <w:rFonts w:ascii="Times New Roman" w:hAnsi="Times New Roman" w:cs="Times New Roman"/>
          <w:sz w:val="28"/>
          <w:szCs w:val="28"/>
        </w:rPr>
        <w:t>Попенки</w:t>
      </w:r>
      <w:proofErr w:type="spellEnd"/>
      <w:r w:rsidRPr="00287F4C">
        <w:rPr>
          <w:rFonts w:ascii="Times New Roman" w:hAnsi="Times New Roman" w:cs="Times New Roman"/>
          <w:sz w:val="28"/>
          <w:szCs w:val="28"/>
        </w:rPr>
        <w:t xml:space="preserve">, дети-инвалиды </w:t>
      </w:r>
      <w:proofErr w:type="spellStart"/>
      <w:r w:rsidRPr="00287F4C">
        <w:rPr>
          <w:rFonts w:ascii="Times New Roman" w:hAnsi="Times New Roman" w:cs="Times New Roman"/>
          <w:sz w:val="28"/>
          <w:szCs w:val="28"/>
        </w:rPr>
        <w:t>Рыбницкой</w:t>
      </w:r>
      <w:proofErr w:type="spellEnd"/>
      <w:r w:rsidRPr="00287F4C">
        <w:rPr>
          <w:rFonts w:ascii="Times New Roman" w:hAnsi="Times New Roman" w:cs="Times New Roman"/>
          <w:sz w:val="28"/>
          <w:szCs w:val="28"/>
        </w:rPr>
        <w:t xml:space="preserve"> специальной</w:t>
      </w:r>
    </w:p>
    <w:p w:rsidR="000616A3" w:rsidRPr="00287F4C" w:rsidRDefault="000616A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 коррекционной общеобразовательной школы-детский сад.</w:t>
      </w:r>
    </w:p>
    <w:p w:rsidR="000616A3" w:rsidRPr="00287F4C" w:rsidRDefault="000616A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ветераны Великой Отечественной войны и воины-интернационалисты филиала;</w:t>
      </w:r>
    </w:p>
    <w:p w:rsidR="000616A3" w:rsidRPr="00287F4C" w:rsidRDefault="000616A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поддержка и развитие пункта социализации бездомных животных ОО «Белый Бим», созданного силами студентов-волонтеров.</w:t>
      </w:r>
    </w:p>
    <w:p w:rsidR="000616A3" w:rsidRPr="00287F4C" w:rsidRDefault="000616A3"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i/>
          <w:sz w:val="28"/>
          <w:szCs w:val="28"/>
          <w:u w:val="single"/>
        </w:rPr>
        <w:t xml:space="preserve">В </w:t>
      </w:r>
      <w:r w:rsidR="00D005A5" w:rsidRPr="00287F4C">
        <w:rPr>
          <w:rFonts w:ascii="Times New Roman" w:hAnsi="Times New Roman" w:cs="Times New Roman"/>
          <w:i/>
          <w:sz w:val="28"/>
          <w:szCs w:val="28"/>
          <w:u w:val="single"/>
        </w:rPr>
        <w:t xml:space="preserve">Каменском районе и </w:t>
      </w:r>
      <w:r w:rsidRPr="00287F4C">
        <w:rPr>
          <w:rFonts w:ascii="Times New Roman" w:hAnsi="Times New Roman" w:cs="Times New Roman"/>
          <w:i/>
          <w:sz w:val="28"/>
          <w:szCs w:val="28"/>
          <w:u w:val="single"/>
        </w:rPr>
        <w:t>г. Каменка</w:t>
      </w:r>
      <w:r w:rsidR="00D005A5" w:rsidRPr="00287F4C">
        <w:rPr>
          <w:rFonts w:ascii="Times New Roman" w:hAnsi="Times New Roman" w:cs="Times New Roman"/>
          <w:i/>
          <w:sz w:val="28"/>
          <w:szCs w:val="28"/>
          <w:u w:val="single"/>
        </w:rPr>
        <w:t xml:space="preserve"> </w:t>
      </w:r>
      <w:r w:rsidRPr="00287F4C">
        <w:rPr>
          <w:rFonts w:ascii="Times New Roman" w:hAnsi="Times New Roman" w:cs="Times New Roman"/>
          <w:sz w:val="28"/>
          <w:szCs w:val="28"/>
        </w:rPr>
        <w:t>осуществляют деятельность два молодёжных общественных объединения: Молодежное крыло Каменского ТО ОНФ и МК РП «Обновление». Главными направлениями деятельности молодёжных общественных организаций является патриотическое воспитание молодёжи, пропаганда здорового образа жизни, приобщение молодёжи к волонтёрской деятельности, поддержка талантливой молодёжи, организация досуга. Молодёжь принимает активное участие во всех значимых городских и районных мероприятиях, в мероприятиях, посвящённым памятным датам, в митингах и возложениях.</w:t>
      </w:r>
    </w:p>
    <w:p w:rsidR="008155B3" w:rsidRPr="00287F4C" w:rsidRDefault="000616A3" w:rsidP="00D05136">
      <w:pPr>
        <w:spacing w:after="0" w:line="276" w:lineRule="auto"/>
        <w:ind w:firstLine="709"/>
        <w:jc w:val="both"/>
        <w:rPr>
          <w:rFonts w:ascii="Times New Roman" w:hAnsi="Times New Roman" w:cs="Times New Roman"/>
          <w:i/>
          <w:sz w:val="28"/>
          <w:szCs w:val="28"/>
          <w:u w:val="single"/>
        </w:rPr>
      </w:pPr>
      <w:r w:rsidRPr="00287F4C">
        <w:rPr>
          <w:rFonts w:ascii="Times New Roman" w:hAnsi="Times New Roman" w:cs="Times New Roman"/>
          <w:sz w:val="28"/>
          <w:szCs w:val="28"/>
        </w:rPr>
        <w:t>Активное развитие получила добровольческая (волонтерская) деятельность. По состоянию на 1 января 2023 года на территории республики функционируют</w:t>
      </w:r>
      <w:r w:rsidRPr="00287F4C">
        <w:rPr>
          <w:rFonts w:ascii="Times New Roman" w:hAnsi="Times New Roman" w:cs="Times New Roman"/>
          <w:i/>
          <w:sz w:val="28"/>
          <w:szCs w:val="28"/>
          <w:u w:val="single"/>
        </w:rPr>
        <w:t xml:space="preserve"> </w:t>
      </w:r>
      <w:r w:rsidR="008155B3" w:rsidRPr="00287F4C">
        <w:rPr>
          <w:rFonts w:ascii="Times New Roman" w:hAnsi="Times New Roman" w:cs="Times New Roman"/>
          <w:i/>
          <w:sz w:val="28"/>
          <w:szCs w:val="28"/>
          <w:u w:val="single"/>
        </w:rPr>
        <w:t>14 добровольческих движений в организациях образования</w:t>
      </w:r>
      <w:r w:rsidRPr="00287F4C">
        <w:rPr>
          <w:rFonts w:ascii="Times New Roman" w:hAnsi="Times New Roman" w:cs="Times New Roman"/>
          <w:i/>
          <w:sz w:val="28"/>
          <w:szCs w:val="28"/>
          <w:u w:val="single"/>
        </w:rPr>
        <w:t xml:space="preserve"> разного профиля</w:t>
      </w:r>
      <w:r w:rsidR="008155B3" w:rsidRPr="00287F4C">
        <w:rPr>
          <w:rFonts w:ascii="Times New Roman" w:hAnsi="Times New Roman" w:cs="Times New Roman"/>
          <w:i/>
          <w:sz w:val="28"/>
          <w:szCs w:val="28"/>
          <w:u w:val="single"/>
        </w:rPr>
        <w:t>.</w:t>
      </w:r>
    </w:p>
    <w:p w:rsidR="009E3134" w:rsidRPr="00287F4C" w:rsidRDefault="009E3134" w:rsidP="00D05136">
      <w:pPr>
        <w:spacing w:after="0" w:line="276" w:lineRule="auto"/>
        <w:ind w:firstLine="709"/>
        <w:jc w:val="both"/>
        <w:rPr>
          <w:rFonts w:ascii="Times New Roman" w:hAnsi="Times New Roman" w:cs="Times New Roman"/>
          <w:i/>
          <w:sz w:val="28"/>
          <w:szCs w:val="28"/>
          <w:u w:val="single"/>
        </w:rPr>
      </w:pPr>
      <w:r w:rsidRPr="00287F4C">
        <w:rPr>
          <w:rFonts w:ascii="Times New Roman" w:hAnsi="Times New Roman" w:cs="Times New Roman"/>
          <w:i/>
          <w:sz w:val="28"/>
          <w:szCs w:val="28"/>
          <w:u w:val="single"/>
        </w:rPr>
        <w:lastRenderedPageBreak/>
        <w:t>В рамках добровольческой деятельности</w:t>
      </w:r>
      <w:r w:rsidRPr="00287F4C">
        <w:rPr>
          <w:rFonts w:ascii="Times New Roman" w:hAnsi="Times New Roman" w:cs="Times New Roman"/>
          <w:sz w:val="28"/>
          <w:szCs w:val="28"/>
        </w:rPr>
        <w:t xml:space="preserve"> и с целью вовлечение молодёжи в добровольческую деятельность Управлением молодежной политики </w:t>
      </w:r>
      <w:r w:rsidRPr="00287F4C">
        <w:rPr>
          <w:rFonts w:ascii="Times New Roman" w:hAnsi="Times New Roman" w:cs="Times New Roman"/>
          <w:i/>
          <w:sz w:val="28"/>
          <w:szCs w:val="28"/>
          <w:u w:val="single"/>
        </w:rPr>
        <w:t>Министерства просвещения Приднестровской Молдавской Республики было проведено 14 республиканских мероприятий:</w:t>
      </w:r>
    </w:p>
    <w:p w:rsidR="009E3134" w:rsidRPr="00287F4C" w:rsidRDefault="00F86E92"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E3134" w:rsidRPr="00287F4C">
        <w:rPr>
          <w:rFonts w:ascii="Times New Roman" w:hAnsi="Times New Roman" w:cs="Times New Roman"/>
          <w:sz w:val="28"/>
          <w:szCs w:val="28"/>
        </w:rPr>
        <w:t xml:space="preserve">Круглый стол «Милосердию не нужен результат» - 15 февраля 2022 года в рамках празднования Всемирного дня православной молодёжи при содействии </w:t>
      </w:r>
      <w:proofErr w:type="spellStart"/>
      <w:r w:rsidR="009E3134" w:rsidRPr="00287F4C">
        <w:rPr>
          <w:rFonts w:ascii="Times New Roman" w:hAnsi="Times New Roman" w:cs="Times New Roman"/>
          <w:sz w:val="28"/>
          <w:szCs w:val="28"/>
        </w:rPr>
        <w:t>Тираспольско-Дубоссарской</w:t>
      </w:r>
      <w:proofErr w:type="spellEnd"/>
      <w:r w:rsidR="009E3134" w:rsidRPr="00287F4C">
        <w:rPr>
          <w:rFonts w:ascii="Times New Roman" w:hAnsi="Times New Roman" w:cs="Times New Roman"/>
          <w:sz w:val="28"/>
          <w:szCs w:val="28"/>
        </w:rPr>
        <w:t xml:space="preserve"> епархии. В выступлении были задействованы 8 спикеров, приняли участие 29 представителей организаций среднего и высшего профессионального образования республики;</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2) Республиканская добровольческая акция «Весенняя неделя добра». В рамках акции было проведено 953 мероприятия с общим охватом 13051 доброволец и 17534 </w:t>
      </w:r>
      <w:proofErr w:type="spellStart"/>
      <w:r w:rsidRPr="00287F4C">
        <w:rPr>
          <w:rFonts w:ascii="Times New Roman" w:hAnsi="Times New Roman" w:cs="Times New Roman"/>
          <w:sz w:val="28"/>
          <w:szCs w:val="28"/>
        </w:rPr>
        <w:t>благополучателя</w:t>
      </w:r>
      <w:proofErr w:type="spellEnd"/>
      <w:r w:rsidRPr="00287F4C">
        <w:rPr>
          <w:rFonts w:ascii="Times New Roman" w:hAnsi="Times New Roman" w:cs="Times New Roman"/>
          <w:sz w:val="28"/>
          <w:szCs w:val="28"/>
        </w:rPr>
        <w:t>. Отдельными направлениями акции стали:</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сбор помощи для граждан Украины, вынужденным временно находиться на территории Приднестровской Молдавской Республики (в данном направлении приняли участие коллективы всех министерств и ведомств Приднестровской Молдавской Республики);</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донорская акция по добровольной сдаче крови (проведено 14 мероприятий, привлечено 106 добровольцев);</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сбор книг «</w:t>
      </w:r>
      <w:proofErr w:type="spellStart"/>
      <w:r w:rsidRPr="00287F4C">
        <w:rPr>
          <w:rFonts w:ascii="Times New Roman" w:hAnsi="Times New Roman" w:cs="Times New Roman"/>
          <w:sz w:val="28"/>
          <w:szCs w:val="28"/>
        </w:rPr>
        <w:t>Доброкнига</w:t>
      </w:r>
      <w:proofErr w:type="spellEnd"/>
      <w:r w:rsidRPr="00287F4C">
        <w:rPr>
          <w:rFonts w:ascii="Times New Roman" w:hAnsi="Times New Roman" w:cs="Times New Roman"/>
          <w:sz w:val="28"/>
          <w:szCs w:val="28"/>
        </w:rPr>
        <w:t>» (участие приняли студенты подведомственных организаций образования и обычные граждане, в итоге удалось собрать около 100 экземпляров художественных, исторических и др. книг для дальнейшей передачи в социальные учреждения).</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3) Семинар «Добровольчество – потенциал в решении социальных проблем» с Гришановой Екатериной Владимировной, руководителем центра по развитию добровольческого движения и общественных инициатив ГАУ «Брянский объединенный ресурс» (участниками были представители Управления молодежной политики Министерства просвещения Приднестровской Молдавской Республики и руководители волонтерских организаций); </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4) Республиканская экологическая акция «Посади цветок – укрась планету» среди волонтеров организаций среднего профессионального образования и общественных организаций, участие приняли 24 волонтера;</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5) Организация семинара для преподавателей и студентов организаций среднего и высшего профессионального образования с координатором донорского сообщества «</w:t>
      </w:r>
      <w:proofErr w:type="spellStart"/>
      <w:r w:rsidRPr="00287F4C">
        <w:rPr>
          <w:rFonts w:ascii="Times New Roman" w:hAnsi="Times New Roman" w:cs="Times New Roman"/>
          <w:sz w:val="28"/>
          <w:szCs w:val="28"/>
        </w:rPr>
        <w:t>Донор.онлайн</w:t>
      </w:r>
      <w:proofErr w:type="spellEnd"/>
      <w:r w:rsidRPr="00287F4C">
        <w:rPr>
          <w:rFonts w:ascii="Times New Roman" w:hAnsi="Times New Roman" w:cs="Times New Roman"/>
          <w:sz w:val="28"/>
          <w:szCs w:val="28"/>
        </w:rPr>
        <w:t xml:space="preserve">» </w:t>
      </w:r>
      <w:proofErr w:type="spellStart"/>
      <w:r w:rsidRPr="00287F4C">
        <w:rPr>
          <w:rFonts w:ascii="Times New Roman" w:hAnsi="Times New Roman" w:cs="Times New Roman"/>
          <w:sz w:val="28"/>
          <w:szCs w:val="28"/>
        </w:rPr>
        <w:t>Санду</w:t>
      </w:r>
      <w:proofErr w:type="spellEnd"/>
      <w:r w:rsidRPr="00287F4C">
        <w:rPr>
          <w:rFonts w:ascii="Times New Roman" w:hAnsi="Times New Roman" w:cs="Times New Roman"/>
          <w:sz w:val="28"/>
          <w:szCs w:val="28"/>
        </w:rPr>
        <w:t xml:space="preserve"> Р.С. по продвижению добровольного донорства крови;</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6) Исторический </w:t>
      </w:r>
      <w:proofErr w:type="spellStart"/>
      <w:r w:rsidRPr="00287F4C">
        <w:rPr>
          <w:rFonts w:ascii="Times New Roman" w:hAnsi="Times New Roman" w:cs="Times New Roman"/>
          <w:sz w:val="28"/>
          <w:szCs w:val="28"/>
        </w:rPr>
        <w:t>квест</w:t>
      </w:r>
      <w:proofErr w:type="spellEnd"/>
      <w:r w:rsidRPr="00287F4C">
        <w:rPr>
          <w:rFonts w:ascii="Times New Roman" w:hAnsi="Times New Roman" w:cs="Times New Roman"/>
          <w:sz w:val="28"/>
          <w:szCs w:val="28"/>
        </w:rPr>
        <w:t xml:space="preserve"> «Мой край родной» ко Дню республики для добровольцев Приднестровья. В </w:t>
      </w:r>
      <w:proofErr w:type="spellStart"/>
      <w:r w:rsidRPr="00287F4C">
        <w:rPr>
          <w:rFonts w:ascii="Times New Roman" w:hAnsi="Times New Roman" w:cs="Times New Roman"/>
          <w:sz w:val="28"/>
          <w:szCs w:val="28"/>
        </w:rPr>
        <w:t>квесте</w:t>
      </w:r>
      <w:proofErr w:type="spellEnd"/>
      <w:r w:rsidRPr="00287F4C">
        <w:rPr>
          <w:rFonts w:ascii="Times New Roman" w:hAnsi="Times New Roman" w:cs="Times New Roman"/>
          <w:sz w:val="28"/>
          <w:szCs w:val="28"/>
        </w:rPr>
        <w:t xml:space="preserve"> приняли участие 30 человек;</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lastRenderedPageBreak/>
        <w:t>7) Состоялась встреча министра просвещения Приднестровской Молдавской Республики с представителями волонтерских организаций. На встрече присутствовали 20 добровольцев.</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8) На регулярной основе проходят встречи-презентации, направленные на популяризацию добровольческих движений, со студентами среднего и высшего профессионального образования. На данный момент проведено 5 встреч:</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ГОУ «Приднестровский государственный университет им. Т.Г. Шевченко»;</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ГОУ «Тираспольский техникум коммерции»;</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ГОУ СПО «Тираспольский техникум информатики и права»;</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ГОУ СПО «Промышленно-строительный техникум»;</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ГОУ СПО «Тираспольский аграрно-технический колледж им. М.В. Фрунзе».</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9) Организован </w:t>
      </w:r>
      <w:proofErr w:type="spellStart"/>
      <w:r w:rsidRPr="00287F4C">
        <w:rPr>
          <w:rFonts w:ascii="Times New Roman" w:hAnsi="Times New Roman" w:cs="Times New Roman"/>
          <w:sz w:val="28"/>
          <w:szCs w:val="28"/>
        </w:rPr>
        <w:t>квест</w:t>
      </w:r>
      <w:proofErr w:type="spellEnd"/>
      <w:r w:rsidRPr="00287F4C">
        <w:rPr>
          <w:rFonts w:ascii="Times New Roman" w:hAnsi="Times New Roman" w:cs="Times New Roman"/>
          <w:sz w:val="28"/>
          <w:szCs w:val="28"/>
        </w:rPr>
        <w:t xml:space="preserve"> для волонтеров «История в лицах» при поддержке </w:t>
      </w:r>
      <w:proofErr w:type="spellStart"/>
      <w:r w:rsidRPr="00287F4C">
        <w:rPr>
          <w:rFonts w:ascii="Times New Roman" w:hAnsi="Times New Roman" w:cs="Times New Roman"/>
          <w:sz w:val="28"/>
          <w:szCs w:val="28"/>
        </w:rPr>
        <w:t>Россотрудничества</w:t>
      </w:r>
      <w:proofErr w:type="spellEnd"/>
      <w:r w:rsidRPr="00287F4C">
        <w:rPr>
          <w:rFonts w:ascii="Times New Roman" w:hAnsi="Times New Roman" w:cs="Times New Roman"/>
          <w:sz w:val="28"/>
          <w:szCs w:val="28"/>
        </w:rPr>
        <w:t>. Участие приняли 6 команд волонтеров.</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10) Проведена работа по привлечению добровольцев и волонтерских движений в акциях:</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по высадке деревьев в парке «Победа», участие приняли около 50 волонтеров из различных организаций образования и неравнодушные граждане;</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IT-забеге;</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велопробеге «Виват, Тирасполь!»;</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11) Проведена акция по разгрузке лаванды в ботаническом саду г. Тирасполя, участие приняли 15 волонтеров;</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12) Проведена акция «Чистый берег» по уборке берега Днестра, участие приняли 23 волонтера.</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13) Совместно с волонтерами-медиками организован тренинг по оказанию первой помощи нуждающимся. Участие приняли 14 человек.</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14) Акция «Календарь добрых дел». Акция проводилась по 6 направлениям:</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«Скажи СПАСИБО»;</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Оказание благотворительной помощи;</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Помощь животным;</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«Подари тепло» для пожилых людей;</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«Расскажи свою историю ДОБРА».</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По итогам акции были определены 2 самых активных волонтера и награждены сувенирной продукцией.</w:t>
      </w:r>
    </w:p>
    <w:p w:rsidR="009E3134" w:rsidRPr="00287F4C" w:rsidRDefault="009E3134" w:rsidP="00D05136">
      <w:pPr>
        <w:spacing w:before="240"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lastRenderedPageBreak/>
        <w:t>Разработан и функционирует сайт «Волонтеры Приднестровья».</w:t>
      </w:r>
    </w:p>
    <w:p w:rsidR="009E3134" w:rsidRPr="00287F4C" w:rsidRDefault="009E3134" w:rsidP="00D05136">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В целях популяризации добровольческих движений запущена страница волонтеров в сети </w:t>
      </w:r>
      <w:proofErr w:type="spellStart"/>
      <w:r w:rsidRPr="00287F4C">
        <w:rPr>
          <w:rFonts w:ascii="Times New Roman" w:hAnsi="Times New Roman" w:cs="Times New Roman"/>
          <w:sz w:val="28"/>
          <w:szCs w:val="28"/>
        </w:rPr>
        <w:t>Instagram</w:t>
      </w:r>
      <w:proofErr w:type="spellEnd"/>
      <w:r w:rsidRPr="00287F4C">
        <w:rPr>
          <w:rFonts w:ascii="Times New Roman" w:hAnsi="Times New Roman" w:cs="Times New Roman"/>
          <w:sz w:val="28"/>
          <w:szCs w:val="28"/>
        </w:rPr>
        <w:t>.</w:t>
      </w:r>
    </w:p>
    <w:p w:rsidR="00AC6075" w:rsidRDefault="009E3134" w:rsidP="009D10BC">
      <w:pPr>
        <w:spacing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Ко Дню добровольца 5 декабря на площадке Правительства ПМР проведено торжественное награждение волонтеров Приднестровской Молдавской Республики ведомственными наградами Министерства просвещения. Всего наградили 25 волонтеров из разных областей добровольчества</w:t>
      </w:r>
      <w:r w:rsidRPr="009D10BC">
        <w:rPr>
          <w:rFonts w:ascii="Times New Roman" w:hAnsi="Times New Roman" w:cs="Times New Roman"/>
          <w:sz w:val="28"/>
          <w:szCs w:val="28"/>
        </w:rPr>
        <w:t>.</w:t>
      </w:r>
    </w:p>
    <w:p w:rsidR="00F86E92" w:rsidRDefault="009D10BC" w:rsidP="0000107A">
      <w:pPr>
        <w:pStyle w:val="ae"/>
        <w:shd w:val="clear" w:color="auto" w:fill="FFFFFF"/>
        <w:spacing w:before="0" w:beforeAutospacing="0" w:after="0" w:afterAutospacing="0" w:line="276" w:lineRule="auto"/>
        <w:ind w:firstLine="709"/>
        <w:jc w:val="both"/>
        <w:rPr>
          <w:sz w:val="28"/>
          <w:szCs w:val="28"/>
        </w:rPr>
      </w:pPr>
      <w:r>
        <w:rPr>
          <w:sz w:val="28"/>
          <w:szCs w:val="28"/>
        </w:rPr>
        <w:t xml:space="preserve">С 2021 года в Приднестровской Молдавской Республике функционирует </w:t>
      </w:r>
      <w:r w:rsidRPr="009D10BC">
        <w:rPr>
          <w:i/>
          <w:sz w:val="28"/>
          <w:szCs w:val="28"/>
        </w:rPr>
        <w:t>Координационный Совет по развитию добровольческой (волонтёрской) деятельности при Правительстве Приднестровской Молдавской Республики</w:t>
      </w:r>
      <w:r w:rsidR="00F86E92">
        <w:rPr>
          <w:i/>
          <w:sz w:val="28"/>
          <w:szCs w:val="28"/>
        </w:rPr>
        <w:t xml:space="preserve"> (</w:t>
      </w:r>
      <w:r w:rsidR="00F86E92" w:rsidRPr="00F86E92">
        <w:rPr>
          <w:sz w:val="28"/>
          <w:szCs w:val="28"/>
        </w:rPr>
        <w:t>совещательны</w:t>
      </w:r>
      <w:r w:rsidR="00F86E92">
        <w:rPr>
          <w:sz w:val="28"/>
          <w:szCs w:val="28"/>
        </w:rPr>
        <w:t>й</w:t>
      </w:r>
      <w:r w:rsidR="00F86E92" w:rsidRPr="00F86E92">
        <w:rPr>
          <w:sz w:val="28"/>
          <w:szCs w:val="28"/>
        </w:rPr>
        <w:t xml:space="preserve"> и консультативны</w:t>
      </w:r>
      <w:r w:rsidR="00F86E92">
        <w:rPr>
          <w:sz w:val="28"/>
          <w:szCs w:val="28"/>
        </w:rPr>
        <w:t>й</w:t>
      </w:r>
      <w:r w:rsidR="00F86E92" w:rsidRPr="00F86E92">
        <w:rPr>
          <w:sz w:val="28"/>
          <w:szCs w:val="28"/>
        </w:rPr>
        <w:t xml:space="preserve"> орган при Правительстве Приднестровской Молдавской Республики, работа которого направлена на координацию деятельности по развитию на территории Приднестровской Молдавской Республики добровольческого (волонтерского) движения, создание эффективной системы его поддержки, а также организацию взаимодействия добровольческих (волонтерских) организаций (некоммерческих организаций, общественных объединений, общественных деятелей, инициативных граждан) с органами государственной в</w:t>
      </w:r>
      <w:r w:rsidR="00F86E92">
        <w:rPr>
          <w:sz w:val="28"/>
          <w:szCs w:val="28"/>
        </w:rPr>
        <w:t>ласти и местного самоуправления)</w:t>
      </w:r>
      <w:r w:rsidRPr="00F86E92">
        <w:rPr>
          <w:sz w:val="28"/>
          <w:szCs w:val="28"/>
        </w:rPr>
        <w:t>.</w:t>
      </w:r>
      <w:r>
        <w:rPr>
          <w:sz w:val="28"/>
          <w:szCs w:val="28"/>
        </w:rPr>
        <w:t xml:space="preserve"> </w:t>
      </w:r>
    </w:p>
    <w:p w:rsidR="009D10BC" w:rsidRPr="00FF2F88" w:rsidRDefault="009D10BC" w:rsidP="0000107A">
      <w:pPr>
        <w:pStyle w:val="ae"/>
        <w:shd w:val="clear" w:color="auto" w:fill="FFFFFF"/>
        <w:spacing w:before="0" w:beforeAutospacing="0" w:after="0" w:afterAutospacing="0" w:line="276" w:lineRule="auto"/>
        <w:ind w:firstLine="709"/>
        <w:jc w:val="both"/>
        <w:rPr>
          <w:sz w:val="28"/>
          <w:szCs w:val="28"/>
        </w:rPr>
      </w:pPr>
      <w:r w:rsidRPr="00FF2F88">
        <w:rPr>
          <w:sz w:val="28"/>
          <w:szCs w:val="28"/>
        </w:rPr>
        <w:t>За отёчный период Координационный совет провел 11 заседаний в дистанционном формате и 1 заседание в очном формате.</w:t>
      </w:r>
      <w:r>
        <w:rPr>
          <w:sz w:val="28"/>
          <w:szCs w:val="28"/>
        </w:rPr>
        <w:t xml:space="preserve"> </w:t>
      </w:r>
      <w:r w:rsidRPr="00FF2F88">
        <w:rPr>
          <w:sz w:val="28"/>
          <w:szCs w:val="28"/>
        </w:rPr>
        <w:t>В рамках заседаний членами совета были разработаны следующие нормативно-правовые документы:</w:t>
      </w:r>
    </w:p>
    <w:p w:rsidR="009D10BC" w:rsidRPr="00FF2F88" w:rsidRDefault="009D10BC" w:rsidP="0000107A">
      <w:pPr>
        <w:spacing w:after="0" w:line="276" w:lineRule="auto"/>
        <w:ind w:firstLine="708"/>
        <w:contextualSpacing/>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1. </w:t>
      </w:r>
      <w:r w:rsidRPr="00FF2F88">
        <w:rPr>
          <w:rFonts w:ascii="Times New Roman" w:hAnsi="Times New Roman" w:cs="Times New Roman"/>
          <w:sz w:val="28"/>
          <w:szCs w:val="28"/>
        </w:rPr>
        <w:t xml:space="preserve">Распоряжение </w:t>
      </w:r>
      <w:r w:rsidRPr="00FF2F88">
        <w:rPr>
          <w:rFonts w:ascii="Times New Roman" w:eastAsia="Times New Roman" w:hAnsi="Times New Roman" w:cs="Times New Roman"/>
          <w:sz w:val="28"/>
          <w:szCs w:val="28"/>
          <w:shd w:val="clear" w:color="auto" w:fill="FFFFFF"/>
        </w:rPr>
        <w:t>Правительства Приднестровской Молдавской Республики от 7 сентября 2022 года №862р «</w:t>
      </w:r>
      <w:r w:rsidRPr="00FF2F88">
        <w:rPr>
          <w:rFonts w:ascii="Times New Roman" w:hAnsi="Times New Roman" w:cs="Times New Roman"/>
          <w:sz w:val="28"/>
          <w:szCs w:val="28"/>
        </w:rPr>
        <w:t>О проектах законов Приднестровской Молдавской Республики «О внесении изменений и дополнений в Закон Приднестровской Молдавской Республики «О добровольческой деятельности», «О внесении дополнений в Закон Приднестровской Молдавской Республики «О некоммерческих организациях», «О внесении изменения в Закон Приднестровской Молдавской Республики «О едином социальном налоге и обязательном страховом взносе», «О внесении изменения в Закон Приднестровской Молдавской Республики «О подоходном налоге с физических лиц»;</w:t>
      </w:r>
    </w:p>
    <w:p w:rsidR="009D10BC" w:rsidRPr="00FF2F88" w:rsidRDefault="009D10BC" w:rsidP="0000107A">
      <w:pPr>
        <w:spacing w:after="0" w:line="276" w:lineRule="auto"/>
        <w:ind w:firstLine="708"/>
        <w:contextualSpacing/>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2. </w:t>
      </w:r>
      <w:r w:rsidRPr="00FF2F88">
        <w:rPr>
          <w:rFonts w:ascii="Times New Roman" w:hAnsi="Times New Roman" w:cs="Times New Roman"/>
          <w:sz w:val="28"/>
          <w:szCs w:val="28"/>
        </w:rPr>
        <w:t xml:space="preserve">Распоряжение </w:t>
      </w:r>
      <w:r w:rsidRPr="00FF2F88">
        <w:rPr>
          <w:rFonts w:ascii="Times New Roman" w:eastAsia="Times New Roman" w:hAnsi="Times New Roman" w:cs="Times New Roman"/>
          <w:sz w:val="28"/>
          <w:szCs w:val="28"/>
          <w:shd w:val="clear" w:color="auto" w:fill="FFFFFF"/>
        </w:rPr>
        <w:t xml:space="preserve">Правительства Приднестровской Молдавской Республики </w:t>
      </w:r>
      <w:r w:rsidRPr="00FF2F88">
        <w:rPr>
          <w:rFonts w:ascii="Times New Roman" w:hAnsi="Times New Roman" w:cs="Times New Roman"/>
          <w:sz w:val="28"/>
          <w:szCs w:val="28"/>
        </w:rPr>
        <w:t>от 21 октября 2022 года № 1000р «Об утверждении Концепции развития добровольчества в Приднестровской Молдавской Республике на 2023-2027 годы»;</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eastAsia="Times New Roman" w:hAnsi="Times New Roman" w:cs="Times New Roman"/>
          <w:sz w:val="28"/>
          <w:szCs w:val="28"/>
        </w:rPr>
        <w:lastRenderedPageBreak/>
        <w:t xml:space="preserve">В рамках исполнения </w:t>
      </w:r>
      <w:r w:rsidRPr="00FF2F88">
        <w:rPr>
          <w:rFonts w:ascii="Times New Roman" w:hAnsi="Times New Roman" w:cs="Times New Roman"/>
          <w:sz w:val="28"/>
          <w:szCs w:val="28"/>
        </w:rPr>
        <w:t>Плана работы Координационного совета проведено 20 мероприятий по следующим направлениям:</w:t>
      </w:r>
    </w:p>
    <w:p w:rsidR="009D10BC" w:rsidRPr="009D10BC" w:rsidRDefault="009D10BC" w:rsidP="0000107A">
      <w:pPr>
        <w:spacing w:after="0" w:line="276" w:lineRule="auto"/>
        <w:ind w:firstLine="709"/>
        <w:jc w:val="both"/>
        <w:rPr>
          <w:rFonts w:ascii="Times New Roman" w:hAnsi="Times New Roman" w:cs="Times New Roman"/>
          <w:sz w:val="28"/>
          <w:szCs w:val="28"/>
        </w:rPr>
      </w:pPr>
      <w:r w:rsidRPr="009D10BC">
        <w:rPr>
          <w:rFonts w:ascii="Times New Roman" w:hAnsi="Times New Roman" w:cs="Times New Roman"/>
          <w:sz w:val="28"/>
          <w:szCs w:val="28"/>
        </w:rPr>
        <w:t xml:space="preserve">а) Разработка электронного ресурса и запуск информационного портала: </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hAnsi="Times New Roman" w:cs="Times New Roman"/>
          <w:sz w:val="28"/>
          <w:szCs w:val="28"/>
        </w:rPr>
        <w:t>1. Управлением молодежной политики Министерства просвещения Приднестровской Молдавской Республики совместно с Министерством цифрового развития, связи и массовых коммуникаций Приднестровской Молдавской Республики запущен веб-ресурс волонтёрского движения;</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hAnsi="Times New Roman" w:cs="Times New Roman"/>
          <w:sz w:val="28"/>
          <w:szCs w:val="28"/>
        </w:rPr>
        <w:t xml:space="preserve">2. Управлением молодежной политики Министерства просвещения Приднестровской создан </w:t>
      </w:r>
      <w:r w:rsidRPr="00FF2F88">
        <w:rPr>
          <w:rFonts w:ascii="Times New Roman" w:hAnsi="Times New Roman" w:cs="Times New Roman"/>
          <w:sz w:val="28"/>
          <w:szCs w:val="28"/>
          <w:lang w:val="en-US"/>
        </w:rPr>
        <w:t>Telegram</w:t>
      </w:r>
      <w:r w:rsidRPr="00FF2F88">
        <w:rPr>
          <w:rFonts w:ascii="Times New Roman" w:hAnsi="Times New Roman" w:cs="Times New Roman"/>
          <w:sz w:val="28"/>
          <w:szCs w:val="28"/>
        </w:rPr>
        <w:t xml:space="preserve">-канал, а также страница в социальной сети </w:t>
      </w:r>
      <w:r w:rsidRPr="00FF2F88">
        <w:rPr>
          <w:rFonts w:ascii="Times New Roman" w:hAnsi="Times New Roman" w:cs="Times New Roman"/>
          <w:sz w:val="28"/>
          <w:szCs w:val="28"/>
          <w:lang w:val="en-US"/>
        </w:rPr>
        <w:t>Instagram</w:t>
      </w:r>
      <w:r w:rsidRPr="00FF2F88">
        <w:rPr>
          <w:rFonts w:ascii="Times New Roman" w:hAnsi="Times New Roman" w:cs="Times New Roman"/>
          <w:sz w:val="28"/>
          <w:szCs w:val="28"/>
        </w:rPr>
        <w:t xml:space="preserve"> «Волонтёры Приднестровья», где регулярно рассказывается о добровольческой деятельности в Приднестровье. </w:t>
      </w:r>
    </w:p>
    <w:p w:rsidR="009D10BC" w:rsidRPr="009D10BC" w:rsidRDefault="009D10BC" w:rsidP="0000107A">
      <w:pPr>
        <w:spacing w:after="0" w:line="276" w:lineRule="auto"/>
        <w:ind w:firstLine="709"/>
        <w:jc w:val="both"/>
        <w:rPr>
          <w:rFonts w:ascii="Times New Roman" w:hAnsi="Times New Roman" w:cs="Times New Roman"/>
          <w:sz w:val="28"/>
          <w:szCs w:val="28"/>
        </w:rPr>
      </w:pPr>
      <w:r w:rsidRPr="009D10BC">
        <w:rPr>
          <w:rFonts w:ascii="Times New Roman" w:hAnsi="Times New Roman" w:cs="Times New Roman"/>
          <w:sz w:val="28"/>
          <w:szCs w:val="28"/>
        </w:rPr>
        <w:t>б) Организация мероприятий по развитию добровольческого (волонтерского) движения:</w:t>
      </w:r>
    </w:p>
    <w:p w:rsidR="009D10BC" w:rsidRPr="00FF2F88" w:rsidRDefault="009D10BC" w:rsidP="0000107A">
      <w:pPr>
        <w:spacing w:after="0" w:line="276" w:lineRule="auto"/>
        <w:ind w:firstLine="709"/>
        <w:jc w:val="both"/>
        <w:rPr>
          <w:rFonts w:ascii="Times New Roman" w:hAnsi="Times New Roman" w:cs="Times New Roman"/>
          <w:b/>
          <w:sz w:val="28"/>
          <w:szCs w:val="28"/>
        </w:rPr>
      </w:pPr>
      <w:r w:rsidRPr="00FF2F88">
        <w:rPr>
          <w:rFonts w:ascii="Times New Roman" w:hAnsi="Times New Roman" w:cs="Times New Roman"/>
          <w:sz w:val="28"/>
          <w:szCs w:val="28"/>
        </w:rPr>
        <w:t>1. Управлением молодежной политики Министерства просвещения Приднестровской Молдавской Республики ведется работа по предоставлению государственной услуги «Выдача удостоверения добровольца добровольческой организации». За отчетный период услугой воспользовалось 65 добровольцев.</w:t>
      </w:r>
    </w:p>
    <w:p w:rsidR="009D10BC" w:rsidRPr="009D10BC" w:rsidRDefault="009D10BC" w:rsidP="0000107A">
      <w:pPr>
        <w:spacing w:after="0" w:line="276" w:lineRule="auto"/>
        <w:ind w:firstLine="709"/>
        <w:jc w:val="both"/>
        <w:rPr>
          <w:rFonts w:ascii="Times New Roman" w:hAnsi="Times New Roman" w:cs="Times New Roman"/>
          <w:sz w:val="28"/>
          <w:szCs w:val="28"/>
        </w:rPr>
      </w:pPr>
      <w:r w:rsidRPr="009D10BC">
        <w:rPr>
          <w:rFonts w:ascii="Times New Roman" w:hAnsi="Times New Roman" w:cs="Times New Roman"/>
          <w:sz w:val="28"/>
          <w:szCs w:val="28"/>
        </w:rPr>
        <w:t>в) Популяризация добровольческого (волонтерского) движения:</w:t>
      </w:r>
    </w:p>
    <w:p w:rsidR="009D10BC" w:rsidRPr="00FF2F88" w:rsidRDefault="009D10BC" w:rsidP="0000107A">
      <w:pPr>
        <w:spacing w:after="0" w:line="276" w:lineRule="auto"/>
        <w:ind w:firstLine="709"/>
        <w:jc w:val="both"/>
        <w:rPr>
          <w:rFonts w:ascii="Times New Roman" w:hAnsi="Times New Roman" w:cs="Times New Roman"/>
          <w:sz w:val="28"/>
          <w:szCs w:val="28"/>
          <w:shd w:val="clear" w:color="auto" w:fill="FEFEFE"/>
        </w:rPr>
      </w:pPr>
      <w:r w:rsidRPr="00FF2F88">
        <w:rPr>
          <w:rFonts w:ascii="Times New Roman" w:hAnsi="Times New Roman" w:cs="Times New Roman"/>
          <w:sz w:val="28"/>
          <w:szCs w:val="28"/>
        </w:rPr>
        <w:t>1.</w:t>
      </w:r>
      <w:r w:rsidRPr="00FF2F88">
        <w:rPr>
          <w:rFonts w:ascii="Times New Roman" w:hAnsi="Times New Roman" w:cs="Times New Roman"/>
          <w:b/>
          <w:sz w:val="28"/>
          <w:szCs w:val="28"/>
        </w:rPr>
        <w:t xml:space="preserve"> </w:t>
      </w:r>
      <w:r w:rsidRPr="00FF2F88">
        <w:rPr>
          <w:rFonts w:ascii="Times New Roman" w:hAnsi="Times New Roman" w:cs="Times New Roman"/>
          <w:sz w:val="28"/>
          <w:szCs w:val="28"/>
        </w:rPr>
        <w:t>Организация семинара для преподавателей и студентов организаций среднего и высшего профессионального образования с координатором донорского сообщества «</w:t>
      </w:r>
      <w:proofErr w:type="spellStart"/>
      <w:r w:rsidRPr="00FF2F88">
        <w:rPr>
          <w:rFonts w:ascii="Times New Roman" w:hAnsi="Times New Roman" w:cs="Times New Roman"/>
          <w:sz w:val="28"/>
          <w:szCs w:val="28"/>
        </w:rPr>
        <w:t>Донор.онлайн</w:t>
      </w:r>
      <w:proofErr w:type="spellEnd"/>
      <w:r w:rsidRPr="00FF2F88">
        <w:rPr>
          <w:rFonts w:ascii="Times New Roman" w:hAnsi="Times New Roman" w:cs="Times New Roman"/>
          <w:sz w:val="28"/>
          <w:szCs w:val="28"/>
        </w:rPr>
        <w:t xml:space="preserve">» </w:t>
      </w:r>
      <w:proofErr w:type="spellStart"/>
      <w:r w:rsidRPr="00FF2F88">
        <w:rPr>
          <w:rFonts w:ascii="Times New Roman" w:hAnsi="Times New Roman" w:cs="Times New Roman"/>
          <w:sz w:val="28"/>
          <w:szCs w:val="28"/>
        </w:rPr>
        <w:t>Санду</w:t>
      </w:r>
      <w:proofErr w:type="spellEnd"/>
      <w:r w:rsidRPr="00FF2F88">
        <w:rPr>
          <w:rFonts w:ascii="Times New Roman" w:hAnsi="Times New Roman" w:cs="Times New Roman"/>
          <w:sz w:val="28"/>
          <w:szCs w:val="28"/>
        </w:rPr>
        <w:t xml:space="preserve"> Р.С. по продвижению добровольного донорства крови.</w:t>
      </w:r>
    </w:p>
    <w:p w:rsidR="009D10BC" w:rsidRPr="009D10BC" w:rsidRDefault="009D10BC" w:rsidP="0000107A">
      <w:pPr>
        <w:spacing w:after="0" w:line="276" w:lineRule="auto"/>
        <w:ind w:firstLine="709"/>
        <w:jc w:val="both"/>
        <w:rPr>
          <w:rFonts w:ascii="Times New Roman" w:hAnsi="Times New Roman" w:cs="Times New Roman"/>
          <w:sz w:val="28"/>
          <w:szCs w:val="28"/>
        </w:rPr>
      </w:pPr>
      <w:r w:rsidRPr="009D10BC">
        <w:rPr>
          <w:rFonts w:ascii="Times New Roman" w:hAnsi="Times New Roman" w:cs="Times New Roman"/>
          <w:sz w:val="28"/>
          <w:szCs w:val="28"/>
        </w:rPr>
        <w:t>г) Добровольческие (волонтерские) акции в сфере здравоохранения и социальной поддержки населения:</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hAnsi="Times New Roman" w:cs="Times New Roman"/>
          <w:sz w:val="28"/>
          <w:szCs w:val="28"/>
        </w:rPr>
        <w:t>1. Республиканская акция «Добрые сердца».</w:t>
      </w:r>
    </w:p>
    <w:p w:rsidR="009D10BC" w:rsidRPr="009D10BC" w:rsidRDefault="009D10BC" w:rsidP="0000107A">
      <w:pPr>
        <w:spacing w:after="0" w:line="276" w:lineRule="auto"/>
        <w:ind w:firstLine="709"/>
        <w:jc w:val="both"/>
        <w:rPr>
          <w:rFonts w:ascii="Times New Roman" w:hAnsi="Times New Roman" w:cs="Times New Roman"/>
          <w:sz w:val="28"/>
          <w:szCs w:val="28"/>
        </w:rPr>
      </w:pPr>
      <w:r w:rsidRPr="009D10BC">
        <w:rPr>
          <w:rFonts w:ascii="Times New Roman" w:hAnsi="Times New Roman" w:cs="Times New Roman"/>
          <w:sz w:val="28"/>
          <w:szCs w:val="28"/>
        </w:rPr>
        <w:t>д) Добровольческие (волонтерские) акции и проекты, направленные на пропаганду идей здорового образа жизни, профилактику курения, алкоголизма, употребления наркотиков:</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hAnsi="Times New Roman" w:cs="Times New Roman"/>
          <w:sz w:val="28"/>
          <w:szCs w:val="28"/>
        </w:rPr>
        <w:t xml:space="preserve">1. Создание некоммерческой цифровой информационной медиа-площадки «PRO_ZОЖ». Проведено несколько встреч с инициаторами, на которых определились с платформой освещения, рассматривались различные социальные медиа платформы, остановились на </w:t>
      </w:r>
      <w:proofErr w:type="spellStart"/>
      <w:r w:rsidRPr="00FF2F88">
        <w:rPr>
          <w:rFonts w:ascii="Times New Roman" w:hAnsi="Times New Roman" w:cs="Times New Roman"/>
          <w:sz w:val="28"/>
          <w:szCs w:val="28"/>
        </w:rPr>
        <w:t>соцсети</w:t>
      </w:r>
      <w:proofErr w:type="spellEnd"/>
      <w:r w:rsidRPr="00FF2F88">
        <w:rPr>
          <w:rFonts w:ascii="Times New Roman" w:hAnsi="Times New Roman" w:cs="Times New Roman"/>
          <w:sz w:val="28"/>
          <w:szCs w:val="28"/>
        </w:rPr>
        <w:t xml:space="preserve"> </w:t>
      </w:r>
      <w:r w:rsidRPr="00FF2F88">
        <w:rPr>
          <w:rFonts w:ascii="Times New Roman" w:hAnsi="Times New Roman" w:cs="Times New Roman"/>
          <w:sz w:val="28"/>
          <w:szCs w:val="28"/>
          <w:lang w:val="en-US"/>
        </w:rPr>
        <w:t>Instagram</w:t>
      </w:r>
      <w:r w:rsidRPr="00FF2F88">
        <w:rPr>
          <w:rFonts w:ascii="Times New Roman" w:hAnsi="Times New Roman" w:cs="Times New Roman"/>
          <w:sz w:val="28"/>
          <w:szCs w:val="28"/>
        </w:rPr>
        <w:t xml:space="preserve"> и определили ориентиры направлений, которые будут публиковаться;</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hAnsi="Times New Roman" w:cs="Times New Roman"/>
          <w:sz w:val="28"/>
          <w:szCs w:val="28"/>
        </w:rPr>
        <w:t xml:space="preserve">2. Республиканская акция «СТОП-НИКОТИН!», посвященная Международному дню отказа от курения. Разработка </w:t>
      </w:r>
      <w:proofErr w:type="spellStart"/>
      <w:proofErr w:type="gramStart"/>
      <w:r w:rsidRPr="00FF2F88">
        <w:rPr>
          <w:rFonts w:ascii="Times New Roman" w:hAnsi="Times New Roman" w:cs="Times New Roman"/>
          <w:sz w:val="28"/>
          <w:szCs w:val="28"/>
        </w:rPr>
        <w:t>агит</w:t>
      </w:r>
      <w:proofErr w:type="spellEnd"/>
      <w:r w:rsidRPr="00FF2F88">
        <w:rPr>
          <w:rFonts w:ascii="Times New Roman" w:hAnsi="Times New Roman" w:cs="Times New Roman"/>
          <w:sz w:val="28"/>
          <w:szCs w:val="28"/>
        </w:rPr>
        <w:t>-материалов</w:t>
      </w:r>
      <w:proofErr w:type="gramEnd"/>
      <w:r w:rsidRPr="00FF2F88">
        <w:rPr>
          <w:rFonts w:ascii="Times New Roman" w:hAnsi="Times New Roman" w:cs="Times New Roman"/>
          <w:sz w:val="28"/>
          <w:szCs w:val="28"/>
        </w:rPr>
        <w:t>, пропагандирующих здоровый образ жизни и отказ от курения всех видов сигарет и табачных изделий;</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hAnsi="Times New Roman" w:cs="Times New Roman"/>
          <w:sz w:val="28"/>
          <w:szCs w:val="28"/>
        </w:rPr>
        <w:lastRenderedPageBreak/>
        <w:t>3. «День спорта» Марафон спорта-22. Проведение в городах республики массовых спортивных мероприятий;</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hAnsi="Times New Roman" w:cs="Times New Roman"/>
          <w:sz w:val="28"/>
          <w:szCs w:val="28"/>
        </w:rPr>
        <w:t>4. Республиканская акция «Стоп ВИЧ/СПИД»;</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hAnsi="Times New Roman" w:cs="Times New Roman"/>
          <w:sz w:val="28"/>
          <w:szCs w:val="28"/>
        </w:rPr>
        <w:t>5. Акция «Будь в форме!» - фитнесс, утренняя зарядка на стадионах республики;</w:t>
      </w:r>
    </w:p>
    <w:p w:rsidR="009D10BC" w:rsidRPr="00FF2F88" w:rsidRDefault="009D10BC" w:rsidP="0000107A">
      <w:pPr>
        <w:spacing w:after="0" w:line="276" w:lineRule="auto"/>
        <w:ind w:firstLine="709"/>
        <w:jc w:val="both"/>
        <w:rPr>
          <w:rFonts w:ascii="Times New Roman" w:hAnsi="Times New Roman" w:cs="Times New Roman"/>
          <w:sz w:val="28"/>
          <w:szCs w:val="28"/>
        </w:rPr>
      </w:pPr>
      <w:r w:rsidRPr="00FF2F88">
        <w:rPr>
          <w:rFonts w:ascii="Times New Roman" w:hAnsi="Times New Roman" w:cs="Times New Roman"/>
          <w:sz w:val="28"/>
          <w:szCs w:val="28"/>
        </w:rPr>
        <w:t>6. Спортивный праздник «Сила и воля». Организация республиканских соревнований по жиму лежа, становой тяге, подъему гири, армреслингу.</w:t>
      </w:r>
    </w:p>
    <w:p w:rsidR="009D10BC" w:rsidRPr="009D10BC" w:rsidRDefault="009D10BC" w:rsidP="0000107A">
      <w:pPr>
        <w:spacing w:after="0" w:line="276" w:lineRule="auto"/>
        <w:ind w:firstLine="709"/>
        <w:jc w:val="both"/>
        <w:rPr>
          <w:rFonts w:ascii="Times New Roman" w:hAnsi="Times New Roman" w:cs="Times New Roman"/>
          <w:sz w:val="28"/>
          <w:szCs w:val="28"/>
        </w:rPr>
      </w:pPr>
      <w:r w:rsidRPr="009D10BC">
        <w:rPr>
          <w:rFonts w:ascii="Times New Roman" w:hAnsi="Times New Roman" w:cs="Times New Roman"/>
          <w:sz w:val="28"/>
          <w:szCs w:val="28"/>
        </w:rPr>
        <w:t>е) Добровольческие (волонтерские) акции в сфере охраны окружающей природной среды:</w:t>
      </w:r>
    </w:p>
    <w:p w:rsidR="009D10BC" w:rsidRPr="00FF2F88" w:rsidRDefault="009D10BC" w:rsidP="0000107A">
      <w:pPr>
        <w:spacing w:after="0" w:line="276" w:lineRule="auto"/>
        <w:ind w:firstLine="709"/>
        <w:jc w:val="both"/>
        <w:rPr>
          <w:rFonts w:ascii="Times New Roman" w:eastAsia="Times New Roman" w:hAnsi="Times New Roman" w:cs="Times New Roman"/>
          <w:sz w:val="28"/>
          <w:szCs w:val="28"/>
        </w:rPr>
      </w:pPr>
      <w:r w:rsidRPr="00FF2F88">
        <w:rPr>
          <w:rFonts w:ascii="Times New Roman" w:eastAsia="Times New Roman" w:hAnsi="Times New Roman" w:cs="Times New Roman"/>
          <w:sz w:val="28"/>
          <w:szCs w:val="28"/>
        </w:rPr>
        <w:t xml:space="preserve">1. Традиционная экологическая акция «Чистый берег Днестра» на протяжении всего года. </w:t>
      </w:r>
      <w:r w:rsidRPr="00FF2F88">
        <w:rPr>
          <w:rFonts w:ascii="Times New Roman" w:hAnsi="Times New Roman" w:cs="Times New Roman"/>
          <w:sz w:val="28"/>
          <w:szCs w:val="28"/>
          <w:shd w:val="clear" w:color="auto" w:fill="FFFFFF"/>
        </w:rPr>
        <w:t>Организаторами акции выступали общественные организации «</w:t>
      </w:r>
      <w:proofErr w:type="spellStart"/>
      <w:r w:rsidRPr="00FF2F88">
        <w:rPr>
          <w:rFonts w:ascii="Times New Roman" w:hAnsi="Times New Roman" w:cs="Times New Roman"/>
          <w:sz w:val="28"/>
          <w:szCs w:val="28"/>
          <w:shd w:val="clear" w:color="auto" w:fill="FFFFFF"/>
        </w:rPr>
        <w:t>ЭкоПМР</w:t>
      </w:r>
      <w:proofErr w:type="spellEnd"/>
      <w:r w:rsidRPr="00FF2F88">
        <w:rPr>
          <w:rFonts w:ascii="Times New Roman" w:hAnsi="Times New Roman" w:cs="Times New Roman"/>
          <w:sz w:val="28"/>
          <w:szCs w:val="28"/>
          <w:shd w:val="clear" w:color="auto" w:fill="FFFFFF"/>
        </w:rPr>
        <w:t>»</w:t>
      </w:r>
      <w:r w:rsidRPr="00FF2F88">
        <w:rPr>
          <w:rFonts w:ascii="Times New Roman" w:hAnsi="Times New Roman" w:cs="Times New Roman"/>
          <w:sz w:val="28"/>
          <w:szCs w:val="28"/>
        </w:rPr>
        <w:t xml:space="preserve">, </w:t>
      </w:r>
      <w:r w:rsidRPr="00FF2F88">
        <w:rPr>
          <w:rFonts w:ascii="Times New Roman" w:hAnsi="Times New Roman" w:cs="Times New Roman"/>
          <w:sz w:val="28"/>
          <w:szCs w:val="28"/>
          <w:shd w:val="clear" w:color="auto" w:fill="FFFFFF"/>
        </w:rPr>
        <w:t>Молодёжный актив «МГРЭС» и волонтерское движение «</w:t>
      </w:r>
      <w:proofErr w:type="spellStart"/>
      <w:r w:rsidRPr="00FF2F88">
        <w:rPr>
          <w:rFonts w:ascii="Times New Roman" w:hAnsi="Times New Roman" w:cs="Times New Roman"/>
          <w:sz w:val="28"/>
          <w:szCs w:val="28"/>
          <w:shd w:val="clear" w:color="auto" w:fill="FFFFFF"/>
        </w:rPr>
        <w:t>Greenhouse</w:t>
      </w:r>
      <w:proofErr w:type="spellEnd"/>
      <w:r w:rsidRPr="00FF2F88">
        <w:rPr>
          <w:rFonts w:ascii="Times New Roman" w:hAnsi="Times New Roman" w:cs="Times New Roman"/>
          <w:sz w:val="28"/>
          <w:szCs w:val="28"/>
          <w:shd w:val="clear" w:color="auto" w:fill="FFFFFF"/>
        </w:rPr>
        <w:t>»,</w:t>
      </w:r>
      <w:r w:rsidRPr="00FF2F88">
        <w:rPr>
          <w:rFonts w:ascii="Times New Roman" w:hAnsi="Times New Roman" w:cs="Times New Roman"/>
          <w:sz w:val="28"/>
          <w:szCs w:val="28"/>
        </w:rPr>
        <w:t xml:space="preserve"> </w:t>
      </w:r>
      <w:r w:rsidRPr="00FF2F88">
        <w:rPr>
          <w:rFonts w:ascii="Times New Roman" w:hAnsi="Times New Roman" w:cs="Times New Roman"/>
          <w:sz w:val="28"/>
          <w:szCs w:val="28"/>
          <w:shd w:val="clear" w:color="auto" w:fill="FFFFFF"/>
        </w:rPr>
        <w:t>МОО "Крылья", Городской молодежный центр, "Звезда". Главная задача акции - очистить берег Днестра от пластика и стекла, которые могут нанести вред экологии;</w:t>
      </w:r>
    </w:p>
    <w:p w:rsidR="009D10BC" w:rsidRPr="00FF2F88" w:rsidRDefault="009D10BC" w:rsidP="0000107A">
      <w:pPr>
        <w:spacing w:after="0" w:line="276" w:lineRule="auto"/>
        <w:ind w:firstLine="709"/>
        <w:jc w:val="both"/>
        <w:rPr>
          <w:rFonts w:ascii="Times New Roman" w:hAnsi="Times New Roman" w:cs="Times New Roman"/>
          <w:sz w:val="28"/>
          <w:szCs w:val="28"/>
          <w:shd w:val="clear" w:color="auto" w:fill="FFFFFF"/>
        </w:rPr>
      </w:pPr>
      <w:r w:rsidRPr="00FF2F88">
        <w:rPr>
          <w:rFonts w:ascii="Times New Roman" w:eastAsia="Times New Roman" w:hAnsi="Times New Roman" w:cs="Times New Roman"/>
          <w:sz w:val="28"/>
          <w:szCs w:val="28"/>
        </w:rPr>
        <w:t xml:space="preserve">2. Сбор волонтерами батареек с пунктов сдачи </w:t>
      </w:r>
      <w:r w:rsidRPr="00FF2F88">
        <w:rPr>
          <w:rFonts w:ascii="Times New Roman" w:hAnsi="Times New Roman" w:cs="Times New Roman"/>
          <w:sz w:val="28"/>
          <w:szCs w:val="28"/>
          <w:shd w:val="clear" w:color="auto" w:fill="FFFFFF"/>
        </w:rPr>
        <w:t xml:space="preserve">батареек, а также ежемесячная упаковка батареек на центральной почте Тирасполя и вывоз на сортировочную линию. </w:t>
      </w:r>
      <w:proofErr w:type="spellStart"/>
      <w:r w:rsidRPr="00FF2F88">
        <w:rPr>
          <w:rFonts w:ascii="Times New Roman" w:hAnsi="Times New Roman" w:cs="Times New Roman"/>
          <w:sz w:val="28"/>
          <w:szCs w:val="28"/>
          <w:shd w:val="clear" w:color="auto" w:fill="FFFFFF"/>
        </w:rPr>
        <w:t>ЭкоПМР</w:t>
      </w:r>
      <w:proofErr w:type="spellEnd"/>
      <w:r w:rsidRPr="00FF2F88">
        <w:rPr>
          <w:rFonts w:ascii="Times New Roman" w:hAnsi="Times New Roman" w:cs="Times New Roman"/>
          <w:sz w:val="28"/>
          <w:szCs w:val="28"/>
          <w:shd w:val="clear" w:color="auto" w:fill="FFFFFF"/>
        </w:rPr>
        <w:t>, «</w:t>
      </w:r>
      <w:proofErr w:type="spellStart"/>
      <w:r w:rsidRPr="00FF2F88">
        <w:rPr>
          <w:rFonts w:ascii="Times New Roman" w:hAnsi="Times New Roman" w:cs="Times New Roman"/>
          <w:sz w:val="28"/>
          <w:szCs w:val="28"/>
          <w:shd w:val="clear" w:color="auto" w:fill="FFFFFF"/>
        </w:rPr>
        <w:t>Greenhouse</w:t>
      </w:r>
      <w:proofErr w:type="spellEnd"/>
      <w:r w:rsidRPr="00FF2F88">
        <w:rPr>
          <w:rFonts w:ascii="Times New Roman" w:hAnsi="Times New Roman" w:cs="Times New Roman"/>
          <w:sz w:val="28"/>
          <w:szCs w:val="28"/>
          <w:shd w:val="clear" w:color="auto" w:fill="FFFFFF"/>
        </w:rPr>
        <w:t>», Молодёжный актив «МГРЭС».</w:t>
      </w:r>
    </w:p>
    <w:p w:rsidR="009D10BC" w:rsidRPr="009D10BC" w:rsidRDefault="009D10BC" w:rsidP="0000107A">
      <w:pPr>
        <w:spacing w:after="0" w:line="276" w:lineRule="auto"/>
        <w:ind w:firstLine="709"/>
        <w:jc w:val="both"/>
        <w:rPr>
          <w:rFonts w:ascii="Times New Roman" w:hAnsi="Times New Roman" w:cs="Times New Roman"/>
          <w:sz w:val="28"/>
          <w:szCs w:val="28"/>
          <w:shd w:val="clear" w:color="auto" w:fill="FFFFFF"/>
        </w:rPr>
      </w:pPr>
      <w:r w:rsidRPr="009D10BC">
        <w:rPr>
          <w:rFonts w:ascii="Times New Roman" w:hAnsi="Times New Roman" w:cs="Times New Roman"/>
          <w:sz w:val="28"/>
          <w:szCs w:val="28"/>
        </w:rPr>
        <w:t>ж) Добровольческие (волонтёрские) акции, приуроченные к государственным праздникам и памятным датам:</w:t>
      </w:r>
    </w:p>
    <w:p w:rsidR="009D10BC" w:rsidRPr="009D10BC" w:rsidRDefault="009D10BC" w:rsidP="0000107A">
      <w:pPr>
        <w:spacing w:line="276" w:lineRule="auto"/>
        <w:ind w:firstLine="709"/>
        <w:jc w:val="both"/>
        <w:rPr>
          <w:rFonts w:ascii="Times New Roman" w:hAnsi="Times New Roman" w:cs="Times New Roman"/>
          <w:sz w:val="28"/>
          <w:szCs w:val="28"/>
          <w:shd w:val="clear" w:color="auto" w:fill="FFFFFF"/>
        </w:rPr>
      </w:pPr>
      <w:r w:rsidRPr="00FF2F88">
        <w:rPr>
          <w:rFonts w:ascii="Times New Roman" w:eastAsia="Times New Roman" w:hAnsi="Times New Roman" w:cs="Times New Roman"/>
          <w:sz w:val="28"/>
          <w:szCs w:val="28"/>
        </w:rPr>
        <w:t>1. «День Памяти». Организация и проведение республиканского велопробега, приуроченного Дню Республики 2 сентября.</w:t>
      </w:r>
    </w:p>
    <w:p w:rsidR="00AC6075" w:rsidRPr="00AC6075" w:rsidRDefault="00AC6075" w:rsidP="00A138B9">
      <w:pPr>
        <w:pStyle w:val="a3"/>
        <w:spacing w:line="276" w:lineRule="auto"/>
        <w:ind w:left="0" w:firstLine="709"/>
        <w:jc w:val="center"/>
        <w:rPr>
          <w:rFonts w:ascii="Times New Roman" w:hAnsi="Times New Roman" w:cs="Times New Roman"/>
          <w:b/>
          <w:sz w:val="28"/>
          <w:szCs w:val="28"/>
        </w:rPr>
      </w:pPr>
      <w:r w:rsidRPr="00AC6075">
        <w:rPr>
          <w:rFonts w:ascii="Times New Roman" w:hAnsi="Times New Roman" w:cs="Times New Roman"/>
          <w:b/>
          <w:sz w:val="28"/>
          <w:szCs w:val="28"/>
        </w:rPr>
        <w:t xml:space="preserve">10. Актуальные проблемы молодёжи </w:t>
      </w:r>
    </w:p>
    <w:p w:rsidR="00EB3174" w:rsidRDefault="00EB3174" w:rsidP="00D05136">
      <w:pPr>
        <w:spacing w:line="276" w:lineRule="auto"/>
        <w:ind w:firstLine="708"/>
        <w:jc w:val="both"/>
        <w:rPr>
          <w:rFonts w:ascii="Times New Roman" w:hAnsi="Times New Roman" w:cs="Times New Roman"/>
          <w:sz w:val="28"/>
          <w:szCs w:val="28"/>
        </w:rPr>
      </w:pPr>
      <w:r w:rsidRPr="00ED2D0F">
        <w:rPr>
          <w:rFonts w:ascii="Times New Roman" w:hAnsi="Times New Roman" w:cs="Times New Roman"/>
          <w:sz w:val="28"/>
          <w:szCs w:val="28"/>
        </w:rPr>
        <w:t xml:space="preserve">Молодёжь – это не просто социальная группа, а стратегический ресурс страны, фундамент здорового, интеллектуального, культурного и социально-экономического развития общества. Это трудовые ресурсы общества – источник средств для социального обеспечения менее самостоятельных и защищённых слоёв населения: детей, инвалидов и старшего поколения. От молодёжи зависит демографическое воспроизводство человеческого капитала, культурных ценностей и моральных норм общества.  </w:t>
      </w:r>
    </w:p>
    <w:p w:rsidR="00BF4733" w:rsidRDefault="00BF4733"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актуальных проблем молодежи в Приднестровской Молдавской Республике </w:t>
      </w:r>
      <w:r w:rsidR="00806779">
        <w:rPr>
          <w:rFonts w:ascii="Times New Roman" w:hAnsi="Times New Roman" w:cs="Times New Roman"/>
          <w:sz w:val="28"/>
          <w:szCs w:val="28"/>
        </w:rPr>
        <w:t xml:space="preserve">по городам </w:t>
      </w:r>
      <w:r w:rsidR="00D005A5">
        <w:rPr>
          <w:rFonts w:ascii="Times New Roman" w:hAnsi="Times New Roman" w:cs="Times New Roman"/>
          <w:sz w:val="28"/>
          <w:szCs w:val="28"/>
        </w:rPr>
        <w:t xml:space="preserve">и районам </w:t>
      </w:r>
      <w:r>
        <w:rPr>
          <w:rFonts w:ascii="Times New Roman" w:hAnsi="Times New Roman" w:cs="Times New Roman"/>
          <w:sz w:val="28"/>
          <w:szCs w:val="28"/>
        </w:rPr>
        <w:t xml:space="preserve">выделяют следующие: </w:t>
      </w:r>
    </w:p>
    <w:p w:rsidR="00806779" w:rsidRPr="00806779" w:rsidRDefault="00AD1204" w:rsidP="00D05136">
      <w:pPr>
        <w:spacing w:after="0" w:line="276"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г. </w:t>
      </w:r>
      <w:r w:rsidR="00806779" w:rsidRPr="00806779">
        <w:rPr>
          <w:rFonts w:ascii="Times New Roman" w:hAnsi="Times New Roman" w:cs="Times New Roman"/>
          <w:i/>
          <w:sz w:val="28"/>
          <w:szCs w:val="28"/>
          <w:u w:val="single"/>
        </w:rPr>
        <w:t>Тирасполь:</w:t>
      </w:r>
    </w:p>
    <w:p w:rsidR="00BF4733" w:rsidRPr="00BF4733" w:rsidRDefault="00BF4733" w:rsidP="00D05136">
      <w:pPr>
        <w:spacing w:after="0" w:line="276" w:lineRule="auto"/>
        <w:ind w:firstLine="709"/>
        <w:jc w:val="both"/>
        <w:rPr>
          <w:rFonts w:ascii="Times New Roman" w:hAnsi="Times New Roman" w:cs="Times New Roman"/>
          <w:sz w:val="28"/>
          <w:szCs w:val="28"/>
        </w:rPr>
      </w:pPr>
      <w:r w:rsidRPr="00BF4733">
        <w:rPr>
          <w:rFonts w:ascii="Times New Roman" w:hAnsi="Times New Roman" w:cs="Times New Roman"/>
          <w:sz w:val="28"/>
          <w:szCs w:val="28"/>
        </w:rPr>
        <w:t>- низкий уровень заработной платы;</w:t>
      </w:r>
    </w:p>
    <w:p w:rsidR="00BF4733" w:rsidRPr="00BF4733" w:rsidRDefault="00BF4733" w:rsidP="00D05136">
      <w:pPr>
        <w:spacing w:after="0" w:line="276" w:lineRule="auto"/>
        <w:ind w:firstLine="709"/>
        <w:jc w:val="both"/>
        <w:rPr>
          <w:rFonts w:ascii="Times New Roman" w:hAnsi="Times New Roman" w:cs="Times New Roman"/>
          <w:sz w:val="28"/>
          <w:szCs w:val="28"/>
        </w:rPr>
      </w:pPr>
      <w:r w:rsidRPr="00BF4733">
        <w:rPr>
          <w:rFonts w:ascii="Times New Roman" w:hAnsi="Times New Roman" w:cs="Times New Roman"/>
          <w:sz w:val="28"/>
          <w:szCs w:val="28"/>
        </w:rPr>
        <w:t>- кадровая проблема: текучесть кадров, отток молодых квалифицированных специалистов;</w:t>
      </w:r>
    </w:p>
    <w:p w:rsidR="00BF4733" w:rsidRPr="00BF4733" w:rsidRDefault="00BF4733" w:rsidP="00D05136">
      <w:pPr>
        <w:spacing w:after="0" w:line="276" w:lineRule="auto"/>
        <w:ind w:firstLine="709"/>
        <w:jc w:val="both"/>
        <w:rPr>
          <w:rFonts w:ascii="Times New Roman" w:hAnsi="Times New Roman" w:cs="Times New Roman"/>
          <w:sz w:val="28"/>
          <w:szCs w:val="28"/>
        </w:rPr>
      </w:pPr>
      <w:r w:rsidRPr="00BF4733">
        <w:rPr>
          <w:rFonts w:ascii="Times New Roman" w:hAnsi="Times New Roman" w:cs="Times New Roman"/>
          <w:sz w:val="28"/>
          <w:szCs w:val="28"/>
        </w:rPr>
        <w:lastRenderedPageBreak/>
        <w:t>- отсутствие муниципального жилья для молоды</w:t>
      </w:r>
      <w:r w:rsidR="00806779">
        <w:rPr>
          <w:rFonts w:ascii="Times New Roman" w:hAnsi="Times New Roman" w:cs="Times New Roman"/>
          <w:sz w:val="28"/>
          <w:szCs w:val="28"/>
        </w:rPr>
        <w:t>х специалистов и молодых семей;</w:t>
      </w:r>
    </w:p>
    <w:p w:rsidR="00BF4733" w:rsidRPr="00BF4733" w:rsidRDefault="00BF4733" w:rsidP="00D05136">
      <w:pPr>
        <w:spacing w:after="0" w:line="276" w:lineRule="auto"/>
        <w:ind w:firstLine="709"/>
        <w:jc w:val="both"/>
        <w:rPr>
          <w:rFonts w:ascii="Times New Roman" w:hAnsi="Times New Roman" w:cs="Times New Roman"/>
          <w:sz w:val="28"/>
          <w:szCs w:val="28"/>
        </w:rPr>
      </w:pPr>
      <w:r w:rsidRPr="00BF4733">
        <w:rPr>
          <w:rFonts w:ascii="Times New Roman" w:hAnsi="Times New Roman" w:cs="Times New Roman"/>
          <w:sz w:val="28"/>
          <w:szCs w:val="28"/>
        </w:rPr>
        <w:t>- отсутствие государственного финансирования для выезда молодежи на международные конкурсы, соревнования, фестивали и выставки, которые помогают молодым специалистам системы в их росте, повышении квалификац</w:t>
      </w:r>
      <w:r>
        <w:rPr>
          <w:rFonts w:ascii="Times New Roman" w:hAnsi="Times New Roman" w:cs="Times New Roman"/>
          <w:sz w:val="28"/>
          <w:szCs w:val="28"/>
        </w:rPr>
        <w:t>ии и способствуют обмену опытом;</w:t>
      </w:r>
    </w:p>
    <w:p w:rsidR="00BF4733" w:rsidRDefault="00BF4733" w:rsidP="00D05136">
      <w:pPr>
        <w:spacing w:after="0" w:line="276" w:lineRule="auto"/>
        <w:ind w:firstLine="709"/>
        <w:jc w:val="both"/>
        <w:rPr>
          <w:rFonts w:ascii="Times New Roman" w:hAnsi="Times New Roman" w:cs="Times New Roman"/>
          <w:sz w:val="28"/>
          <w:szCs w:val="28"/>
        </w:rPr>
      </w:pPr>
      <w:r w:rsidRPr="00BF4733">
        <w:rPr>
          <w:rFonts w:ascii="Times New Roman" w:hAnsi="Times New Roman" w:cs="Times New Roman"/>
          <w:sz w:val="28"/>
          <w:szCs w:val="28"/>
        </w:rPr>
        <w:t>- отсутствие возможности для молодежи проходить курсы подготовки или повышения квалификации по современным востребованным специальностям на территории ПМР либо за ее пределами (по гос</w:t>
      </w:r>
      <w:r>
        <w:rPr>
          <w:rFonts w:ascii="Times New Roman" w:hAnsi="Times New Roman" w:cs="Times New Roman"/>
          <w:sz w:val="28"/>
          <w:szCs w:val="28"/>
        </w:rPr>
        <w:t>.</w:t>
      </w:r>
      <w:r w:rsidRPr="00BF4733">
        <w:rPr>
          <w:rFonts w:ascii="Times New Roman" w:hAnsi="Times New Roman" w:cs="Times New Roman"/>
          <w:sz w:val="28"/>
          <w:szCs w:val="28"/>
        </w:rPr>
        <w:t xml:space="preserve"> программе).</w:t>
      </w:r>
    </w:p>
    <w:p w:rsidR="00EB3174" w:rsidRDefault="00EB3174" w:rsidP="00D05136">
      <w:pPr>
        <w:spacing w:after="0" w:line="276" w:lineRule="auto"/>
        <w:ind w:firstLine="709"/>
        <w:jc w:val="both"/>
        <w:rPr>
          <w:rFonts w:ascii="Times New Roman" w:hAnsi="Times New Roman" w:cs="Times New Roman"/>
          <w:i/>
          <w:sz w:val="28"/>
          <w:szCs w:val="28"/>
          <w:u w:val="single"/>
        </w:rPr>
      </w:pPr>
      <w:r w:rsidRPr="00EB3174">
        <w:rPr>
          <w:rFonts w:ascii="Times New Roman" w:hAnsi="Times New Roman" w:cs="Times New Roman"/>
          <w:i/>
          <w:sz w:val="28"/>
          <w:szCs w:val="28"/>
          <w:u w:val="single"/>
        </w:rPr>
        <w:t xml:space="preserve">г. </w:t>
      </w:r>
      <w:proofErr w:type="spellStart"/>
      <w:r w:rsidRPr="00EB3174">
        <w:rPr>
          <w:rFonts w:ascii="Times New Roman" w:hAnsi="Times New Roman" w:cs="Times New Roman"/>
          <w:i/>
          <w:sz w:val="28"/>
          <w:szCs w:val="28"/>
          <w:u w:val="single"/>
        </w:rPr>
        <w:t>Днестровск</w:t>
      </w:r>
      <w:proofErr w:type="spellEnd"/>
      <w:r w:rsidRPr="00EB3174">
        <w:rPr>
          <w:rFonts w:ascii="Times New Roman" w:hAnsi="Times New Roman" w:cs="Times New Roman"/>
          <w:i/>
          <w:sz w:val="28"/>
          <w:szCs w:val="28"/>
          <w:u w:val="single"/>
        </w:rPr>
        <w:t>:</w:t>
      </w:r>
    </w:p>
    <w:p w:rsidR="00EB3174" w:rsidRPr="00EB3174" w:rsidRDefault="00EB3174"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B3174">
        <w:rPr>
          <w:rFonts w:ascii="Times New Roman" w:hAnsi="Times New Roman" w:cs="Times New Roman"/>
          <w:sz w:val="28"/>
          <w:szCs w:val="28"/>
        </w:rPr>
        <w:t>проблема трудоустройства молодёжи (отток молодых людей из-за дефицита рабочих мест);</w:t>
      </w:r>
    </w:p>
    <w:p w:rsidR="00EB3174" w:rsidRPr="00EB3174" w:rsidRDefault="00EB3174"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B3174">
        <w:rPr>
          <w:rFonts w:ascii="Times New Roman" w:hAnsi="Times New Roman" w:cs="Times New Roman"/>
          <w:sz w:val="28"/>
          <w:szCs w:val="28"/>
        </w:rPr>
        <w:t>малое количество досуговых мероприятий;</w:t>
      </w:r>
    </w:p>
    <w:p w:rsidR="00EB3174" w:rsidRDefault="00EB3174"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B3174">
        <w:rPr>
          <w:rFonts w:ascii="Times New Roman" w:hAnsi="Times New Roman" w:cs="Times New Roman"/>
          <w:sz w:val="28"/>
          <w:szCs w:val="28"/>
        </w:rPr>
        <w:t>трудности в адаптации к современным социально-экономическим условиям, в необходимости профессионального, личностного, социального самоопределения</w:t>
      </w:r>
      <w:r>
        <w:rPr>
          <w:rFonts w:ascii="Times New Roman" w:hAnsi="Times New Roman" w:cs="Times New Roman"/>
          <w:sz w:val="28"/>
          <w:szCs w:val="28"/>
        </w:rPr>
        <w:t>.</w:t>
      </w:r>
    </w:p>
    <w:p w:rsidR="00EB3174" w:rsidRDefault="00EB3174" w:rsidP="00D0513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молодежи </w:t>
      </w:r>
      <w:r w:rsidRPr="00ED2D0F">
        <w:rPr>
          <w:rFonts w:ascii="Times New Roman" w:hAnsi="Times New Roman" w:cs="Times New Roman"/>
          <w:sz w:val="28"/>
          <w:szCs w:val="28"/>
        </w:rPr>
        <w:t xml:space="preserve">много талантливых, одаренных людей, которые вынуждены направлять свои силы на выживание, а не на творческую самореализацию.  </w:t>
      </w:r>
    </w:p>
    <w:p w:rsidR="00EB3174" w:rsidRDefault="00EB3174" w:rsidP="00D05136">
      <w:pPr>
        <w:spacing w:after="0" w:line="276" w:lineRule="auto"/>
        <w:ind w:firstLine="708"/>
        <w:jc w:val="both"/>
        <w:rPr>
          <w:rFonts w:ascii="Times New Roman" w:hAnsi="Times New Roman" w:cs="Times New Roman"/>
          <w:sz w:val="28"/>
          <w:szCs w:val="28"/>
        </w:rPr>
      </w:pPr>
      <w:r w:rsidRPr="00ED2D0F">
        <w:rPr>
          <w:rFonts w:ascii="Times New Roman" w:hAnsi="Times New Roman" w:cs="Times New Roman"/>
          <w:sz w:val="28"/>
          <w:szCs w:val="28"/>
        </w:rPr>
        <w:t xml:space="preserve">Приведенные факторы указывают, что молодежь остро нуждается в социальной поддержке и защите, в обеспечении правовых и экономических гарантий.  </w:t>
      </w:r>
    </w:p>
    <w:p w:rsidR="00BF4733" w:rsidRPr="00806779" w:rsidRDefault="00AD1204" w:rsidP="00D05136">
      <w:pPr>
        <w:spacing w:after="0" w:line="276"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г. </w:t>
      </w:r>
      <w:r w:rsidR="00806779" w:rsidRPr="00806779">
        <w:rPr>
          <w:rFonts w:ascii="Times New Roman" w:hAnsi="Times New Roman" w:cs="Times New Roman"/>
          <w:i/>
          <w:sz w:val="28"/>
          <w:szCs w:val="28"/>
          <w:u w:val="single"/>
        </w:rPr>
        <w:t>Бендеры:</w:t>
      </w:r>
    </w:p>
    <w:p w:rsidR="00806779" w:rsidRPr="00806779" w:rsidRDefault="00806779" w:rsidP="00D051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779">
        <w:rPr>
          <w:rFonts w:ascii="Times New Roman" w:hAnsi="Times New Roman" w:cs="Times New Roman"/>
          <w:sz w:val="28"/>
          <w:szCs w:val="28"/>
        </w:rPr>
        <w:t>отсутствие единого мун</w:t>
      </w:r>
      <w:r w:rsidR="00D05136">
        <w:rPr>
          <w:rFonts w:ascii="Times New Roman" w:hAnsi="Times New Roman" w:cs="Times New Roman"/>
          <w:sz w:val="28"/>
          <w:szCs w:val="28"/>
        </w:rPr>
        <w:t>иципального центра для молодежи</w:t>
      </w:r>
      <w:r w:rsidR="00AD1204">
        <w:rPr>
          <w:rFonts w:ascii="Times New Roman" w:hAnsi="Times New Roman" w:cs="Times New Roman"/>
          <w:sz w:val="28"/>
          <w:szCs w:val="28"/>
        </w:rPr>
        <w:t>;</w:t>
      </w:r>
    </w:p>
    <w:p w:rsidR="00806779" w:rsidRPr="00806779" w:rsidRDefault="00806779" w:rsidP="00D05136">
      <w:pPr>
        <w:spacing w:after="0" w:line="276" w:lineRule="auto"/>
        <w:ind w:firstLine="709"/>
        <w:jc w:val="both"/>
        <w:rPr>
          <w:rFonts w:ascii="Times New Roman" w:hAnsi="Times New Roman" w:cs="Times New Roman"/>
          <w:sz w:val="28"/>
          <w:szCs w:val="28"/>
        </w:rPr>
      </w:pPr>
      <w:r w:rsidRPr="00806779">
        <w:rPr>
          <w:rFonts w:ascii="Times New Roman" w:hAnsi="Times New Roman" w:cs="Times New Roman"/>
          <w:sz w:val="28"/>
          <w:szCs w:val="28"/>
        </w:rPr>
        <w:t xml:space="preserve">- </w:t>
      </w:r>
      <w:r w:rsidR="00AD1204">
        <w:rPr>
          <w:rFonts w:ascii="Times New Roman" w:hAnsi="Times New Roman" w:cs="Times New Roman"/>
          <w:sz w:val="28"/>
          <w:szCs w:val="28"/>
        </w:rPr>
        <w:t xml:space="preserve">недостаточно </w:t>
      </w:r>
      <w:r w:rsidRPr="00806779">
        <w:rPr>
          <w:rFonts w:ascii="Times New Roman" w:hAnsi="Times New Roman" w:cs="Times New Roman"/>
          <w:sz w:val="28"/>
          <w:szCs w:val="28"/>
        </w:rPr>
        <w:t>активная пропага</w:t>
      </w:r>
      <w:r w:rsidR="00AD1204">
        <w:rPr>
          <w:rFonts w:ascii="Times New Roman" w:hAnsi="Times New Roman" w:cs="Times New Roman"/>
          <w:sz w:val="28"/>
          <w:szCs w:val="28"/>
        </w:rPr>
        <w:t xml:space="preserve">нда вакансий центра занятости, необходимость </w:t>
      </w:r>
      <w:r w:rsidRPr="00806779">
        <w:rPr>
          <w:rFonts w:ascii="Times New Roman" w:hAnsi="Times New Roman" w:cs="Times New Roman"/>
          <w:sz w:val="28"/>
          <w:szCs w:val="28"/>
        </w:rPr>
        <w:t>расширени</w:t>
      </w:r>
      <w:r w:rsidR="00AD1204">
        <w:rPr>
          <w:rFonts w:ascii="Times New Roman" w:hAnsi="Times New Roman" w:cs="Times New Roman"/>
          <w:sz w:val="28"/>
          <w:szCs w:val="28"/>
        </w:rPr>
        <w:t>я спектра вакансий;</w:t>
      </w:r>
    </w:p>
    <w:p w:rsidR="00806779" w:rsidRPr="00806779" w:rsidRDefault="00806779" w:rsidP="00D05136">
      <w:pPr>
        <w:spacing w:after="0" w:line="276" w:lineRule="auto"/>
        <w:ind w:firstLine="709"/>
        <w:jc w:val="both"/>
        <w:rPr>
          <w:rFonts w:ascii="Times New Roman" w:hAnsi="Times New Roman" w:cs="Times New Roman"/>
          <w:sz w:val="28"/>
          <w:szCs w:val="28"/>
        </w:rPr>
      </w:pPr>
      <w:r w:rsidRPr="00806779">
        <w:rPr>
          <w:rFonts w:ascii="Times New Roman" w:hAnsi="Times New Roman" w:cs="Times New Roman"/>
          <w:sz w:val="28"/>
          <w:szCs w:val="28"/>
        </w:rPr>
        <w:t>-</w:t>
      </w:r>
      <w:r w:rsidR="00AD1204">
        <w:rPr>
          <w:rFonts w:ascii="Times New Roman" w:hAnsi="Times New Roman" w:cs="Times New Roman"/>
          <w:sz w:val="28"/>
          <w:szCs w:val="28"/>
        </w:rPr>
        <w:t xml:space="preserve"> необходимость расширения</w:t>
      </w:r>
      <w:r w:rsidRPr="00806779">
        <w:rPr>
          <w:rFonts w:ascii="Times New Roman" w:hAnsi="Times New Roman" w:cs="Times New Roman"/>
          <w:sz w:val="28"/>
          <w:szCs w:val="28"/>
        </w:rPr>
        <w:t xml:space="preserve"> спектра вакансий для организаци</w:t>
      </w:r>
      <w:r w:rsidR="00AD1204">
        <w:rPr>
          <w:rFonts w:ascii="Times New Roman" w:hAnsi="Times New Roman" w:cs="Times New Roman"/>
          <w:sz w:val="28"/>
          <w:szCs w:val="28"/>
        </w:rPr>
        <w:t>й, которые готовы предоставить старшеклассникам возможность заниматься</w:t>
      </w:r>
      <w:r w:rsidRPr="00806779">
        <w:rPr>
          <w:rFonts w:ascii="Times New Roman" w:hAnsi="Times New Roman" w:cs="Times New Roman"/>
          <w:sz w:val="28"/>
          <w:szCs w:val="28"/>
        </w:rPr>
        <w:t xml:space="preserve"> оплачиваемой трудовой деятельност</w:t>
      </w:r>
      <w:r w:rsidR="00AD1204">
        <w:rPr>
          <w:rFonts w:ascii="Times New Roman" w:hAnsi="Times New Roman" w:cs="Times New Roman"/>
          <w:sz w:val="28"/>
          <w:szCs w:val="28"/>
        </w:rPr>
        <w:t>ью;</w:t>
      </w:r>
      <w:r w:rsidRPr="00806779">
        <w:rPr>
          <w:rFonts w:ascii="Times New Roman" w:hAnsi="Times New Roman" w:cs="Times New Roman"/>
          <w:sz w:val="28"/>
          <w:szCs w:val="28"/>
        </w:rPr>
        <w:t xml:space="preserve"> </w:t>
      </w:r>
    </w:p>
    <w:p w:rsidR="00806779" w:rsidRPr="00806779" w:rsidRDefault="00806779" w:rsidP="00D05136">
      <w:pPr>
        <w:spacing w:after="0" w:line="276" w:lineRule="auto"/>
        <w:ind w:firstLine="709"/>
        <w:jc w:val="both"/>
        <w:rPr>
          <w:rFonts w:ascii="Times New Roman" w:hAnsi="Times New Roman" w:cs="Times New Roman"/>
          <w:sz w:val="28"/>
          <w:szCs w:val="28"/>
        </w:rPr>
      </w:pPr>
      <w:r w:rsidRPr="00806779">
        <w:rPr>
          <w:rFonts w:ascii="Times New Roman" w:hAnsi="Times New Roman" w:cs="Times New Roman"/>
          <w:sz w:val="28"/>
          <w:szCs w:val="28"/>
        </w:rPr>
        <w:t>-</w:t>
      </w:r>
      <w:r w:rsidR="00AD1204">
        <w:rPr>
          <w:rFonts w:ascii="Times New Roman" w:hAnsi="Times New Roman" w:cs="Times New Roman"/>
          <w:sz w:val="28"/>
          <w:szCs w:val="28"/>
        </w:rPr>
        <w:t xml:space="preserve"> необходимость в </w:t>
      </w:r>
      <w:r w:rsidRPr="00806779">
        <w:rPr>
          <w:rFonts w:ascii="Times New Roman" w:hAnsi="Times New Roman" w:cs="Times New Roman"/>
          <w:sz w:val="28"/>
          <w:szCs w:val="28"/>
        </w:rPr>
        <w:t>организаци</w:t>
      </w:r>
      <w:r w:rsidR="00AD1204">
        <w:rPr>
          <w:rFonts w:ascii="Times New Roman" w:hAnsi="Times New Roman" w:cs="Times New Roman"/>
          <w:sz w:val="28"/>
          <w:szCs w:val="28"/>
        </w:rPr>
        <w:t>и</w:t>
      </w:r>
      <w:r w:rsidRPr="00806779">
        <w:rPr>
          <w:rFonts w:ascii="Times New Roman" w:hAnsi="Times New Roman" w:cs="Times New Roman"/>
          <w:sz w:val="28"/>
          <w:szCs w:val="28"/>
        </w:rPr>
        <w:t xml:space="preserve"> конкурсов профессионального </w:t>
      </w:r>
      <w:r w:rsidR="00AD1204">
        <w:rPr>
          <w:rFonts w:ascii="Times New Roman" w:hAnsi="Times New Roman" w:cs="Times New Roman"/>
          <w:sz w:val="28"/>
          <w:szCs w:val="28"/>
        </w:rPr>
        <w:t xml:space="preserve">мастерства среди учащихся </w:t>
      </w:r>
      <w:r w:rsidR="00022171">
        <w:rPr>
          <w:rFonts w:ascii="Times New Roman" w:hAnsi="Times New Roman" w:cs="Times New Roman"/>
          <w:sz w:val="28"/>
          <w:szCs w:val="28"/>
        </w:rPr>
        <w:t>организаций образования</w:t>
      </w:r>
      <w:r w:rsidR="00AD1204">
        <w:rPr>
          <w:rFonts w:ascii="Times New Roman" w:hAnsi="Times New Roman" w:cs="Times New Roman"/>
          <w:sz w:val="28"/>
          <w:szCs w:val="28"/>
        </w:rPr>
        <w:t>;</w:t>
      </w:r>
    </w:p>
    <w:p w:rsidR="00806779" w:rsidRPr="00806779" w:rsidRDefault="00806779" w:rsidP="00D05136">
      <w:pPr>
        <w:spacing w:after="0" w:line="276" w:lineRule="auto"/>
        <w:ind w:firstLine="709"/>
        <w:jc w:val="both"/>
        <w:rPr>
          <w:rFonts w:ascii="Times New Roman" w:hAnsi="Times New Roman" w:cs="Times New Roman"/>
          <w:sz w:val="28"/>
          <w:szCs w:val="28"/>
        </w:rPr>
      </w:pPr>
      <w:r w:rsidRPr="00806779">
        <w:rPr>
          <w:rFonts w:ascii="Times New Roman" w:hAnsi="Times New Roman" w:cs="Times New Roman"/>
          <w:sz w:val="28"/>
          <w:szCs w:val="28"/>
        </w:rPr>
        <w:t xml:space="preserve">-государственная поддержка </w:t>
      </w:r>
      <w:r w:rsidR="00AD1204">
        <w:rPr>
          <w:rFonts w:ascii="Times New Roman" w:hAnsi="Times New Roman" w:cs="Times New Roman"/>
          <w:sz w:val="28"/>
          <w:szCs w:val="28"/>
        </w:rPr>
        <w:t>в приобретении доступного жилья;</w:t>
      </w:r>
    </w:p>
    <w:p w:rsidR="00806779" w:rsidRDefault="00806779" w:rsidP="00D05136">
      <w:pPr>
        <w:spacing w:after="0" w:line="276" w:lineRule="auto"/>
        <w:ind w:firstLine="709"/>
        <w:jc w:val="both"/>
        <w:rPr>
          <w:rFonts w:ascii="Times New Roman" w:hAnsi="Times New Roman" w:cs="Times New Roman"/>
          <w:sz w:val="28"/>
          <w:szCs w:val="28"/>
        </w:rPr>
      </w:pPr>
      <w:r w:rsidRPr="00806779">
        <w:rPr>
          <w:rFonts w:ascii="Times New Roman" w:hAnsi="Times New Roman" w:cs="Times New Roman"/>
          <w:sz w:val="28"/>
          <w:szCs w:val="28"/>
        </w:rPr>
        <w:t>-повышение уровня доходов.</w:t>
      </w:r>
    </w:p>
    <w:p w:rsidR="00AD1204" w:rsidRPr="00AD1204" w:rsidRDefault="00AD1204" w:rsidP="00D05136">
      <w:pPr>
        <w:spacing w:after="0" w:line="276" w:lineRule="auto"/>
        <w:ind w:firstLine="709"/>
        <w:jc w:val="both"/>
        <w:rPr>
          <w:rFonts w:ascii="Times New Roman" w:hAnsi="Times New Roman" w:cs="Times New Roman"/>
          <w:i/>
          <w:sz w:val="28"/>
          <w:szCs w:val="28"/>
          <w:u w:val="single"/>
        </w:rPr>
      </w:pPr>
      <w:proofErr w:type="spellStart"/>
      <w:r w:rsidRPr="00AD1204">
        <w:rPr>
          <w:rFonts w:ascii="Times New Roman" w:hAnsi="Times New Roman" w:cs="Times New Roman"/>
          <w:i/>
          <w:sz w:val="28"/>
          <w:szCs w:val="28"/>
          <w:u w:val="single"/>
        </w:rPr>
        <w:t>Слободзейский</w:t>
      </w:r>
      <w:proofErr w:type="spellEnd"/>
      <w:r w:rsidRPr="00AD1204">
        <w:rPr>
          <w:rFonts w:ascii="Times New Roman" w:hAnsi="Times New Roman" w:cs="Times New Roman"/>
          <w:i/>
          <w:sz w:val="28"/>
          <w:szCs w:val="28"/>
          <w:u w:val="single"/>
        </w:rPr>
        <w:t xml:space="preserve"> район и г. </w:t>
      </w:r>
      <w:proofErr w:type="spellStart"/>
      <w:r w:rsidRPr="00AD1204">
        <w:rPr>
          <w:rFonts w:ascii="Times New Roman" w:hAnsi="Times New Roman" w:cs="Times New Roman"/>
          <w:i/>
          <w:sz w:val="28"/>
          <w:szCs w:val="28"/>
          <w:u w:val="single"/>
        </w:rPr>
        <w:t>Слободзея</w:t>
      </w:r>
      <w:proofErr w:type="spellEnd"/>
      <w:r w:rsidRPr="00AD1204">
        <w:rPr>
          <w:rFonts w:ascii="Times New Roman" w:hAnsi="Times New Roman" w:cs="Times New Roman"/>
          <w:i/>
          <w:sz w:val="28"/>
          <w:szCs w:val="28"/>
          <w:u w:val="single"/>
        </w:rPr>
        <w:t>:</w:t>
      </w:r>
    </w:p>
    <w:p w:rsidR="00AD1204" w:rsidRPr="00AD1204"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Низкий уровень заработной платы и наличие опыта работы не позволяют молодежи реализовать свои возможно</w:t>
      </w:r>
      <w:r w:rsidR="006F2088">
        <w:rPr>
          <w:rFonts w:ascii="Times New Roman" w:hAnsi="Times New Roman" w:cs="Times New Roman"/>
          <w:sz w:val="28"/>
          <w:szCs w:val="28"/>
        </w:rPr>
        <w:t xml:space="preserve">сти в области трудоустройства. </w:t>
      </w:r>
      <w:r w:rsidRPr="00AD1204">
        <w:rPr>
          <w:rFonts w:ascii="Times New Roman" w:hAnsi="Times New Roman" w:cs="Times New Roman"/>
          <w:sz w:val="28"/>
          <w:szCs w:val="28"/>
        </w:rPr>
        <w:t xml:space="preserve">Целью мероприятий в области совершенствования является сохранение и развитие культурного потенциала сельских муниципальных </w:t>
      </w:r>
      <w:r w:rsidRPr="00AD1204">
        <w:rPr>
          <w:rFonts w:ascii="Times New Roman" w:hAnsi="Times New Roman" w:cs="Times New Roman"/>
          <w:sz w:val="28"/>
          <w:szCs w:val="28"/>
        </w:rPr>
        <w:lastRenderedPageBreak/>
        <w:t xml:space="preserve">образований, улучшение условий доступа различных групп сельского населения к культурным ценностям и информационным ресурсам. </w:t>
      </w:r>
    </w:p>
    <w:p w:rsidR="00AD1204" w:rsidRPr="00AD1204"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 xml:space="preserve">В области развития культурно - досуговых учреждений </w:t>
      </w:r>
      <w:r w:rsidR="00EB3174">
        <w:rPr>
          <w:rFonts w:ascii="Times New Roman" w:hAnsi="Times New Roman" w:cs="Times New Roman"/>
          <w:sz w:val="28"/>
          <w:szCs w:val="28"/>
        </w:rPr>
        <w:t>необходимы</w:t>
      </w:r>
      <w:r w:rsidRPr="00AD1204">
        <w:rPr>
          <w:rFonts w:ascii="Times New Roman" w:hAnsi="Times New Roman" w:cs="Times New Roman"/>
          <w:sz w:val="28"/>
          <w:szCs w:val="28"/>
        </w:rPr>
        <w:t xml:space="preserve"> следующие мероприятия: </w:t>
      </w:r>
    </w:p>
    <w:p w:rsidR="00AD1204" w:rsidRPr="00AD1204"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 xml:space="preserve">  -  повышение уровня обеспеченности учреждени</w:t>
      </w:r>
      <w:r>
        <w:rPr>
          <w:rFonts w:ascii="Times New Roman" w:hAnsi="Times New Roman" w:cs="Times New Roman"/>
          <w:sz w:val="28"/>
          <w:szCs w:val="28"/>
        </w:rPr>
        <w:t>й</w:t>
      </w:r>
      <w:r w:rsidRPr="00AD1204">
        <w:rPr>
          <w:rFonts w:ascii="Times New Roman" w:hAnsi="Times New Roman" w:cs="Times New Roman"/>
          <w:sz w:val="28"/>
          <w:szCs w:val="28"/>
        </w:rPr>
        <w:t xml:space="preserve"> культуры в сельской местности; </w:t>
      </w:r>
    </w:p>
    <w:p w:rsidR="00AD1204" w:rsidRPr="00AD1204"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 xml:space="preserve">  -  создание на базе реконструируемых зданий клубных учреждений зональных культурных комплексов повышенной комфортности; </w:t>
      </w:r>
    </w:p>
    <w:p w:rsidR="00AD1204" w:rsidRPr="00AD1204"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 xml:space="preserve">  -  привлечение и закрепление специалистов для работы в сельских учреждениях культуры; </w:t>
      </w:r>
    </w:p>
    <w:p w:rsidR="00AD1204" w:rsidRPr="00AD1204"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 xml:space="preserve">  -  возрождение и развитие традиционных форм самодеятельного художественного и научно-технического творчества, народных промыслов, ремесел, приобщение сельской молодежи к традициям народной культуры, выявление и поддержка талантов и дарований; </w:t>
      </w:r>
    </w:p>
    <w:p w:rsidR="00AD1204" w:rsidRPr="00AD1204"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 xml:space="preserve">   - сохранение и обогащение историко-культурного наследия, национальных, местных обычаев, обрядов и фольклора; </w:t>
      </w:r>
    </w:p>
    <w:p w:rsidR="00AD1204" w:rsidRPr="00AD1204"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 xml:space="preserve">  -  сохранение и эффективное использование в научных и просветительных целях сельского музейного фонда, развитие </w:t>
      </w:r>
      <w:proofErr w:type="spellStart"/>
      <w:r w:rsidRPr="00AD1204">
        <w:rPr>
          <w:rFonts w:ascii="Times New Roman" w:hAnsi="Times New Roman" w:cs="Times New Roman"/>
          <w:sz w:val="28"/>
          <w:szCs w:val="28"/>
        </w:rPr>
        <w:t>межмузейного</w:t>
      </w:r>
      <w:proofErr w:type="spellEnd"/>
      <w:r w:rsidRPr="00AD1204">
        <w:rPr>
          <w:rFonts w:ascii="Times New Roman" w:hAnsi="Times New Roman" w:cs="Times New Roman"/>
          <w:sz w:val="28"/>
          <w:szCs w:val="28"/>
        </w:rPr>
        <w:t xml:space="preserve"> обмена на региональном и межрегиональном уровнях; </w:t>
      </w:r>
    </w:p>
    <w:p w:rsidR="00AD1204" w:rsidRPr="00AD1204"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 xml:space="preserve">   - сохранение и развитие сельских библиотек в системе культурно-образовательного комплекса села, восстановление централизованного финансирования системы </w:t>
      </w:r>
      <w:proofErr w:type="spellStart"/>
      <w:r w:rsidRPr="00AD1204">
        <w:rPr>
          <w:rFonts w:ascii="Times New Roman" w:hAnsi="Times New Roman" w:cs="Times New Roman"/>
          <w:sz w:val="28"/>
          <w:szCs w:val="28"/>
        </w:rPr>
        <w:t>книгоснабжения</w:t>
      </w:r>
      <w:proofErr w:type="spellEnd"/>
      <w:r w:rsidRPr="00AD1204">
        <w:rPr>
          <w:rFonts w:ascii="Times New Roman" w:hAnsi="Times New Roman" w:cs="Times New Roman"/>
          <w:sz w:val="28"/>
          <w:szCs w:val="28"/>
        </w:rPr>
        <w:t xml:space="preserve"> сельских библиотек; </w:t>
      </w:r>
    </w:p>
    <w:p w:rsidR="00806779" w:rsidRDefault="00AD1204" w:rsidP="00D05136">
      <w:pPr>
        <w:spacing w:after="0" w:line="276" w:lineRule="auto"/>
        <w:ind w:firstLine="709"/>
        <w:jc w:val="both"/>
        <w:rPr>
          <w:rFonts w:ascii="Times New Roman" w:hAnsi="Times New Roman" w:cs="Times New Roman"/>
          <w:sz w:val="28"/>
          <w:szCs w:val="28"/>
        </w:rPr>
      </w:pPr>
      <w:r w:rsidRPr="00AD1204">
        <w:rPr>
          <w:rFonts w:ascii="Times New Roman" w:hAnsi="Times New Roman" w:cs="Times New Roman"/>
          <w:sz w:val="28"/>
          <w:szCs w:val="28"/>
        </w:rPr>
        <w:t xml:space="preserve">  -  улучшение качества кинопроката и кинообслуживания сельского населения путем переоснащения киноустановок.</w:t>
      </w:r>
    </w:p>
    <w:p w:rsidR="00EB3174" w:rsidRDefault="00C11C1A" w:rsidP="00D05136">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u w:val="single"/>
        </w:rPr>
        <w:t xml:space="preserve">В </w:t>
      </w:r>
      <w:proofErr w:type="spellStart"/>
      <w:r>
        <w:rPr>
          <w:rFonts w:ascii="Times New Roman" w:hAnsi="Times New Roman" w:cs="Times New Roman"/>
          <w:i/>
          <w:sz w:val="28"/>
          <w:szCs w:val="28"/>
          <w:u w:val="single"/>
        </w:rPr>
        <w:t>Григориопольском</w:t>
      </w:r>
      <w:proofErr w:type="spellEnd"/>
      <w:r>
        <w:rPr>
          <w:rFonts w:ascii="Times New Roman" w:hAnsi="Times New Roman" w:cs="Times New Roman"/>
          <w:i/>
          <w:sz w:val="28"/>
          <w:szCs w:val="28"/>
          <w:u w:val="single"/>
        </w:rPr>
        <w:t xml:space="preserve">, </w:t>
      </w:r>
      <w:proofErr w:type="spellStart"/>
      <w:r w:rsidR="00EB3174">
        <w:rPr>
          <w:rFonts w:ascii="Times New Roman" w:hAnsi="Times New Roman" w:cs="Times New Roman"/>
          <w:i/>
          <w:sz w:val="28"/>
          <w:szCs w:val="28"/>
          <w:u w:val="single"/>
        </w:rPr>
        <w:t>Дубоссарском</w:t>
      </w:r>
      <w:proofErr w:type="spellEnd"/>
      <w:r w:rsidR="00EB3174">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и </w:t>
      </w:r>
      <w:proofErr w:type="spellStart"/>
      <w:r>
        <w:rPr>
          <w:rFonts w:ascii="Times New Roman" w:hAnsi="Times New Roman" w:cs="Times New Roman"/>
          <w:i/>
          <w:sz w:val="28"/>
          <w:szCs w:val="28"/>
          <w:u w:val="single"/>
        </w:rPr>
        <w:t>Рыбницком</w:t>
      </w:r>
      <w:proofErr w:type="spellEnd"/>
      <w:r>
        <w:rPr>
          <w:rFonts w:ascii="Times New Roman" w:hAnsi="Times New Roman" w:cs="Times New Roman"/>
          <w:i/>
          <w:sz w:val="28"/>
          <w:szCs w:val="28"/>
          <w:u w:val="single"/>
        </w:rPr>
        <w:t xml:space="preserve"> </w:t>
      </w:r>
      <w:r w:rsidR="00EB3174">
        <w:rPr>
          <w:rFonts w:ascii="Times New Roman" w:hAnsi="Times New Roman" w:cs="Times New Roman"/>
          <w:i/>
          <w:sz w:val="28"/>
          <w:szCs w:val="28"/>
          <w:u w:val="single"/>
        </w:rPr>
        <w:t xml:space="preserve">районах </w:t>
      </w:r>
      <w:r w:rsidR="00EB3174" w:rsidRPr="00C11C1A">
        <w:rPr>
          <w:rFonts w:ascii="Times New Roman" w:hAnsi="Times New Roman" w:cs="Times New Roman"/>
          <w:sz w:val="28"/>
          <w:szCs w:val="28"/>
        </w:rPr>
        <w:t xml:space="preserve">фиксируют отсутствие занятости </w:t>
      </w:r>
      <w:r>
        <w:rPr>
          <w:rFonts w:ascii="Times New Roman" w:hAnsi="Times New Roman" w:cs="Times New Roman"/>
          <w:sz w:val="28"/>
          <w:szCs w:val="28"/>
        </w:rPr>
        <w:t xml:space="preserve">и официальное трудоустройство </w:t>
      </w:r>
      <w:r w:rsidR="00EB3174" w:rsidRPr="00C11C1A">
        <w:rPr>
          <w:rFonts w:ascii="Times New Roman" w:hAnsi="Times New Roman" w:cs="Times New Roman"/>
          <w:sz w:val="28"/>
          <w:szCs w:val="28"/>
        </w:rPr>
        <w:t xml:space="preserve">молодого населения, как </w:t>
      </w:r>
      <w:r w:rsidRPr="00C11C1A">
        <w:rPr>
          <w:rFonts w:ascii="Times New Roman" w:hAnsi="Times New Roman" w:cs="Times New Roman"/>
          <w:sz w:val="28"/>
          <w:szCs w:val="28"/>
        </w:rPr>
        <w:t>наиболее актуальную проблему среди молодежи.</w:t>
      </w:r>
      <w:r>
        <w:rPr>
          <w:rFonts w:ascii="Times New Roman" w:hAnsi="Times New Roman" w:cs="Times New Roman"/>
          <w:sz w:val="28"/>
          <w:szCs w:val="28"/>
        </w:rPr>
        <w:t xml:space="preserve"> </w:t>
      </w:r>
      <w:r w:rsidRPr="00531D73">
        <w:rPr>
          <w:rFonts w:ascii="Times New Roman" w:hAnsi="Times New Roman" w:cs="Times New Roman"/>
          <w:sz w:val="28"/>
          <w:szCs w:val="28"/>
          <w:shd w:val="clear" w:color="auto" w:fill="FFFFFF"/>
        </w:rPr>
        <w:t xml:space="preserve">Многие молодые специалисты часто являются невостребованными на современном рынке труда. Чаще всего требуется большой опыт работы, предлагается какая-то низкая должность, а заработная плата часто находится на минимальном уровне. </w:t>
      </w:r>
    </w:p>
    <w:p w:rsidR="00475971" w:rsidRPr="00475971" w:rsidRDefault="00475971" w:rsidP="00D05136">
      <w:pPr>
        <w:spacing w:after="0" w:line="276" w:lineRule="auto"/>
        <w:ind w:firstLine="709"/>
        <w:jc w:val="both"/>
        <w:rPr>
          <w:rFonts w:ascii="Times New Roman" w:hAnsi="Times New Roman" w:cs="Times New Roman"/>
          <w:i/>
          <w:sz w:val="28"/>
          <w:szCs w:val="28"/>
          <w:u w:val="single"/>
          <w:shd w:val="clear" w:color="auto" w:fill="FFFFFF"/>
        </w:rPr>
      </w:pPr>
      <w:r w:rsidRPr="00475971">
        <w:rPr>
          <w:rFonts w:ascii="Times New Roman" w:hAnsi="Times New Roman" w:cs="Times New Roman"/>
          <w:i/>
          <w:sz w:val="28"/>
          <w:szCs w:val="28"/>
          <w:u w:val="single"/>
          <w:shd w:val="clear" w:color="auto" w:fill="FFFFFF"/>
        </w:rPr>
        <w:t>В Каменск</w:t>
      </w:r>
      <w:r>
        <w:rPr>
          <w:rFonts w:ascii="Times New Roman" w:hAnsi="Times New Roman" w:cs="Times New Roman"/>
          <w:i/>
          <w:sz w:val="28"/>
          <w:szCs w:val="28"/>
          <w:u w:val="single"/>
          <w:shd w:val="clear" w:color="auto" w:fill="FFFFFF"/>
        </w:rPr>
        <w:t xml:space="preserve">ом районе и г. Каменка отмечают, что </w:t>
      </w:r>
      <w:r w:rsidRPr="00475971">
        <w:rPr>
          <w:rFonts w:ascii="Times New Roman" w:hAnsi="Times New Roman" w:cs="Times New Roman"/>
          <w:sz w:val="28"/>
          <w:szCs w:val="28"/>
          <w:shd w:val="clear" w:color="auto" w:fill="FFFFFF"/>
        </w:rPr>
        <w:t>одной из основных проблем молодежи</w:t>
      </w:r>
      <w:r>
        <w:rPr>
          <w:rFonts w:ascii="Times New Roman" w:hAnsi="Times New Roman" w:cs="Times New Roman"/>
          <w:sz w:val="28"/>
          <w:szCs w:val="28"/>
          <w:shd w:val="clear" w:color="auto" w:fill="FFFFFF"/>
        </w:rPr>
        <w:t>, как и в других районах республики,</w:t>
      </w:r>
      <w:r w:rsidRPr="00475971">
        <w:rPr>
          <w:rFonts w:ascii="Times New Roman" w:hAnsi="Times New Roman" w:cs="Times New Roman"/>
          <w:sz w:val="28"/>
          <w:szCs w:val="28"/>
          <w:shd w:val="clear" w:color="auto" w:fill="FFFFFF"/>
        </w:rPr>
        <w:t xml:space="preserve"> является отсутствие рабочих мест по месту жительства и низкий уровень заработной платы. В связи с чем в районе наблюдается отток молодежи за пределы района и Республики. Также в городе отсутствует молодежный центр, в котором молодежь могла бы проводить различного рода мероприятия в любое время года. Еще одна серьезная проблема – отсутствие финансирования в сфере молодежной политики. Это существенно затрудняет работу и не позволяет </w:t>
      </w:r>
      <w:r w:rsidRPr="00475971">
        <w:rPr>
          <w:rFonts w:ascii="Times New Roman" w:hAnsi="Times New Roman" w:cs="Times New Roman"/>
          <w:sz w:val="28"/>
          <w:szCs w:val="28"/>
          <w:shd w:val="clear" w:color="auto" w:fill="FFFFFF"/>
        </w:rPr>
        <w:lastRenderedPageBreak/>
        <w:t>проводить масштабные мероприятия с привлечением молодежи из других город и районов республики.</w:t>
      </w:r>
    </w:p>
    <w:p w:rsidR="00806779" w:rsidRPr="00BF4733" w:rsidRDefault="00806779" w:rsidP="00D05136">
      <w:pPr>
        <w:spacing w:before="240" w:after="0" w:line="276" w:lineRule="auto"/>
        <w:ind w:firstLine="709"/>
        <w:jc w:val="both"/>
        <w:rPr>
          <w:rFonts w:ascii="Times New Roman" w:hAnsi="Times New Roman" w:cs="Times New Roman"/>
          <w:i/>
          <w:sz w:val="28"/>
          <w:szCs w:val="28"/>
          <w:u w:val="single"/>
        </w:rPr>
      </w:pPr>
      <w:r w:rsidRPr="00BF4733">
        <w:rPr>
          <w:rFonts w:ascii="Times New Roman" w:hAnsi="Times New Roman" w:cs="Times New Roman"/>
          <w:i/>
          <w:sz w:val="28"/>
          <w:szCs w:val="28"/>
          <w:u w:val="single"/>
        </w:rPr>
        <w:t>Министерство по социальной защите и труду Приднестровской Молдавской Республики</w:t>
      </w:r>
      <w:r>
        <w:rPr>
          <w:rFonts w:ascii="Times New Roman" w:hAnsi="Times New Roman" w:cs="Times New Roman"/>
          <w:i/>
          <w:sz w:val="28"/>
          <w:szCs w:val="28"/>
          <w:u w:val="single"/>
        </w:rPr>
        <w:t xml:space="preserve"> также обозначило </w:t>
      </w:r>
      <w:r w:rsidR="00AD1204">
        <w:rPr>
          <w:rFonts w:ascii="Times New Roman" w:hAnsi="Times New Roman" w:cs="Times New Roman"/>
          <w:i/>
          <w:sz w:val="28"/>
          <w:szCs w:val="28"/>
          <w:u w:val="single"/>
        </w:rPr>
        <w:t xml:space="preserve">некоторые </w:t>
      </w:r>
      <w:r>
        <w:rPr>
          <w:rFonts w:ascii="Times New Roman" w:hAnsi="Times New Roman" w:cs="Times New Roman"/>
          <w:i/>
          <w:sz w:val="28"/>
          <w:szCs w:val="28"/>
          <w:u w:val="single"/>
        </w:rPr>
        <w:t>актуальные проблемы молодежи</w:t>
      </w:r>
      <w:r w:rsidRPr="00BF4733">
        <w:rPr>
          <w:rFonts w:ascii="Times New Roman" w:hAnsi="Times New Roman" w:cs="Times New Roman"/>
          <w:i/>
          <w:sz w:val="28"/>
          <w:szCs w:val="28"/>
          <w:u w:val="single"/>
        </w:rPr>
        <w:t>:</w:t>
      </w:r>
    </w:p>
    <w:p w:rsidR="00806779" w:rsidRPr="00AC6075" w:rsidRDefault="00806779" w:rsidP="00D05136">
      <w:pPr>
        <w:spacing w:after="0" w:line="276" w:lineRule="auto"/>
        <w:ind w:firstLine="709"/>
        <w:jc w:val="both"/>
        <w:rPr>
          <w:rFonts w:ascii="Times New Roman" w:hAnsi="Times New Roman" w:cs="Times New Roman"/>
          <w:sz w:val="28"/>
          <w:szCs w:val="28"/>
        </w:rPr>
      </w:pPr>
      <w:r w:rsidRPr="00AC6075">
        <w:rPr>
          <w:rFonts w:ascii="Times New Roman" w:hAnsi="Times New Roman" w:cs="Times New Roman"/>
          <w:sz w:val="28"/>
          <w:szCs w:val="28"/>
        </w:rPr>
        <w:t xml:space="preserve">1. Совершенствование и улучшение материально-технической базы организаций профессионального образования, открытие новых востребованных временем и экономикой республики профессий, а также проведение системной </w:t>
      </w:r>
      <w:proofErr w:type="spellStart"/>
      <w:r w:rsidRPr="00AC6075">
        <w:rPr>
          <w:rFonts w:ascii="Times New Roman" w:hAnsi="Times New Roman" w:cs="Times New Roman"/>
          <w:sz w:val="28"/>
          <w:szCs w:val="28"/>
        </w:rPr>
        <w:t>профориентационной</w:t>
      </w:r>
      <w:proofErr w:type="spellEnd"/>
      <w:r w:rsidRPr="00AC6075">
        <w:rPr>
          <w:rFonts w:ascii="Times New Roman" w:hAnsi="Times New Roman" w:cs="Times New Roman"/>
          <w:sz w:val="28"/>
          <w:szCs w:val="28"/>
        </w:rPr>
        <w:t xml:space="preserve"> работы с целью привлечения молодых граждан к обучению и получению профессии.</w:t>
      </w:r>
    </w:p>
    <w:p w:rsidR="00806779" w:rsidRPr="00AC6075" w:rsidRDefault="00806779" w:rsidP="00D05136">
      <w:pPr>
        <w:spacing w:after="0" w:line="276" w:lineRule="auto"/>
        <w:ind w:firstLine="709"/>
        <w:jc w:val="both"/>
        <w:rPr>
          <w:rFonts w:ascii="Times New Roman" w:hAnsi="Times New Roman" w:cs="Times New Roman"/>
          <w:sz w:val="28"/>
          <w:szCs w:val="28"/>
        </w:rPr>
      </w:pPr>
      <w:r w:rsidRPr="00AC6075">
        <w:rPr>
          <w:rFonts w:ascii="Times New Roman" w:hAnsi="Times New Roman" w:cs="Times New Roman"/>
          <w:sz w:val="28"/>
          <w:szCs w:val="28"/>
        </w:rPr>
        <w:t>2. Для расширения кругозора и развития творческих потребностей необходимо рассмотреть возможность открытия в профессиональных организациях образования занятий по дополнительному образованию кружковой и спортивной направленности, в целях организации свободного</w:t>
      </w:r>
      <w:r>
        <w:rPr>
          <w:rFonts w:ascii="Times New Roman" w:hAnsi="Times New Roman" w:cs="Times New Roman"/>
          <w:sz w:val="28"/>
          <w:szCs w:val="28"/>
        </w:rPr>
        <w:t xml:space="preserve"> от учебы времени обучающихся. </w:t>
      </w:r>
    </w:p>
    <w:p w:rsidR="00806779" w:rsidRDefault="00806779" w:rsidP="00D05136">
      <w:pPr>
        <w:spacing w:line="276" w:lineRule="auto"/>
        <w:ind w:firstLine="709"/>
        <w:jc w:val="both"/>
        <w:rPr>
          <w:rFonts w:ascii="Times New Roman" w:hAnsi="Times New Roman" w:cs="Times New Roman"/>
          <w:sz w:val="28"/>
          <w:szCs w:val="28"/>
        </w:rPr>
      </w:pPr>
      <w:r w:rsidRPr="00AC6075">
        <w:rPr>
          <w:rFonts w:ascii="Times New Roman" w:hAnsi="Times New Roman" w:cs="Times New Roman"/>
          <w:sz w:val="28"/>
          <w:szCs w:val="28"/>
        </w:rPr>
        <w:t>3. На сегодняшний день, для выпускников специальных коррекционных школ существует необходимость развития новых форм организации труда молодежи, (обучения и трудоустройства) в области сельского хозяйства. Так как в этой сфере большая часть выпускников могут себя реализовать в большей мере, чем в других профессиях, учитывая их умственное и физическое развитие.</w:t>
      </w:r>
    </w:p>
    <w:p w:rsidR="00475971" w:rsidRDefault="00475971" w:rsidP="00A138B9">
      <w:pPr>
        <w:spacing w:line="276" w:lineRule="auto"/>
        <w:jc w:val="center"/>
        <w:rPr>
          <w:rFonts w:ascii="Times New Roman" w:hAnsi="Times New Roman" w:cs="Times New Roman"/>
          <w:b/>
          <w:sz w:val="28"/>
          <w:szCs w:val="28"/>
        </w:rPr>
      </w:pPr>
      <w:r w:rsidRPr="009E3134">
        <w:rPr>
          <w:rFonts w:ascii="Times New Roman" w:hAnsi="Times New Roman" w:cs="Times New Roman"/>
          <w:b/>
          <w:sz w:val="28"/>
          <w:szCs w:val="28"/>
          <w:lang w:val="en-US"/>
        </w:rPr>
        <w:t>II</w:t>
      </w:r>
      <w:r w:rsidRPr="005444A0">
        <w:rPr>
          <w:rFonts w:ascii="Times New Roman" w:hAnsi="Times New Roman" w:cs="Times New Roman"/>
          <w:b/>
          <w:sz w:val="28"/>
          <w:szCs w:val="28"/>
        </w:rPr>
        <w:t xml:space="preserve">. </w:t>
      </w:r>
      <w:r w:rsidRPr="009E3134">
        <w:rPr>
          <w:rFonts w:ascii="Times New Roman" w:hAnsi="Times New Roman" w:cs="Times New Roman"/>
          <w:b/>
          <w:sz w:val="28"/>
          <w:szCs w:val="28"/>
        </w:rPr>
        <w:t>Реализация государственной молодежной политики</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 xml:space="preserve">Реализация намеченных целей и задач в области государственной молодежной политики в отчетном периоде осуществлялась Министерством просвещения Приднестровской Молдавской Республики совместно с органами исполнительной власти Приднестровской Молдавской Республики, органами местного государственного управления, общественными и иными организациями. </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За отчетный период были разработаны следующие нормативно-правовые документы:</w:t>
      </w:r>
    </w:p>
    <w:p w:rsidR="0000107A" w:rsidRPr="009E3134" w:rsidRDefault="0000107A" w:rsidP="0000107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9E3134">
        <w:rPr>
          <w:rFonts w:ascii="Times New Roman" w:hAnsi="Times New Roman" w:cs="Times New Roman"/>
          <w:sz w:val="28"/>
          <w:szCs w:val="28"/>
        </w:rPr>
        <w:t>Распоряжение Правительства Приднестровской Молдавской Республики от 21 октября 2022 года № 1000р «Об утверждении Концепции развития добровольчества в Приднестровской Молдавской Республике на 2023-2027 годы»;</w:t>
      </w:r>
    </w:p>
    <w:p w:rsidR="0000107A" w:rsidRDefault="0000107A" w:rsidP="0000107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00107A">
        <w:rPr>
          <w:rFonts w:ascii="Times New Roman" w:hAnsi="Times New Roman" w:cs="Times New Roman"/>
          <w:sz w:val="28"/>
          <w:szCs w:val="28"/>
        </w:rPr>
        <w:t xml:space="preserve">Распоряжение Правительства Приднестровской Молдавской Республики </w:t>
      </w:r>
      <w:r>
        <w:rPr>
          <w:rFonts w:ascii="Times New Roman" w:hAnsi="Times New Roman" w:cs="Times New Roman"/>
          <w:sz w:val="28"/>
          <w:szCs w:val="28"/>
        </w:rPr>
        <w:t xml:space="preserve">от 7 сентября 2022 года № </w:t>
      </w:r>
      <w:r w:rsidRPr="0000107A">
        <w:rPr>
          <w:rFonts w:ascii="Times New Roman" w:hAnsi="Times New Roman" w:cs="Times New Roman"/>
          <w:sz w:val="28"/>
          <w:szCs w:val="28"/>
        </w:rPr>
        <w:t xml:space="preserve">862р «О проектах законов Приднестровской Молдавской Республики «О внесении изменений и </w:t>
      </w:r>
      <w:r w:rsidRPr="0000107A">
        <w:rPr>
          <w:rFonts w:ascii="Times New Roman" w:hAnsi="Times New Roman" w:cs="Times New Roman"/>
          <w:sz w:val="28"/>
          <w:szCs w:val="28"/>
        </w:rPr>
        <w:lastRenderedPageBreak/>
        <w:t>дополнений в Закон Приднестровской Молдавской Республики «О добровольческой деятельности», «О внесении дополнений в Закон Приднестровской Молдавской Республики «О некоммерческих организациях», «О внесении изменения в Закон Приднестровской Молдавской Республики «О едином социальном налоге и обязательном страховом взносе», «О внесении изменения в Закон Приднестровской Молдавской Республики «О подоходном налоге с физических лиц»</w:t>
      </w:r>
      <w:r>
        <w:rPr>
          <w:rFonts w:ascii="Times New Roman" w:hAnsi="Times New Roman" w:cs="Times New Roman"/>
          <w:sz w:val="28"/>
          <w:szCs w:val="28"/>
        </w:rPr>
        <w:t>;</w:t>
      </w:r>
    </w:p>
    <w:p w:rsidR="009E3134" w:rsidRPr="009E3134" w:rsidRDefault="0000107A"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22171">
        <w:rPr>
          <w:rFonts w:ascii="Times New Roman" w:hAnsi="Times New Roman" w:cs="Times New Roman"/>
          <w:sz w:val="28"/>
          <w:szCs w:val="28"/>
        </w:rPr>
        <w:t xml:space="preserve">) </w:t>
      </w:r>
      <w:r w:rsidR="009E3134" w:rsidRPr="009E3134">
        <w:rPr>
          <w:rFonts w:ascii="Times New Roman" w:hAnsi="Times New Roman" w:cs="Times New Roman"/>
          <w:sz w:val="28"/>
          <w:szCs w:val="28"/>
        </w:rPr>
        <w:t xml:space="preserve">Распоряжение Правительства Приднестровской Молдавской Республики от 28 июля 2022 года № 686р «Об утверждении Плана мероприятий по реализации Концепции развития государственной молодежной политики Приднестровской Молдавской Республики на 2018-2022 годы на период август-декабрь 2022 года»; </w:t>
      </w:r>
      <w:r w:rsidR="00D723C5">
        <w:rPr>
          <w:rFonts w:ascii="Times New Roman" w:hAnsi="Times New Roman" w:cs="Times New Roman"/>
          <w:sz w:val="28"/>
          <w:szCs w:val="28"/>
        </w:rPr>
        <w:t xml:space="preserve"> </w:t>
      </w:r>
    </w:p>
    <w:p w:rsidR="009E3134" w:rsidRPr="009E3134" w:rsidRDefault="0000107A"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9E3134" w:rsidRPr="009E3134">
        <w:rPr>
          <w:rFonts w:ascii="Times New Roman" w:hAnsi="Times New Roman" w:cs="Times New Roman"/>
          <w:sz w:val="28"/>
          <w:szCs w:val="28"/>
        </w:rPr>
        <w:t>) Распоряжение Правительства Приднестровской Молдавской Республики от 27 июля 2022 года № 683р «О заключении Правительства Приднестровской Молдавской Республики на проект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p>
    <w:p w:rsidR="009E3134" w:rsidRPr="009E3134" w:rsidRDefault="006D54E3"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41781">
        <w:rPr>
          <w:rFonts w:ascii="Times New Roman" w:hAnsi="Times New Roman" w:cs="Times New Roman"/>
          <w:sz w:val="28"/>
          <w:szCs w:val="28"/>
        </w:rPr>
        <w:t>)</w:t>
      </w:r>
      <w:r w:rsidR="009E3134" w:rsidRPr="009E3134">
        <w:rPr>
          <w:rFonts w:ascii="Times New Roman" w:hAnsi="Times New Roman" w:cs="Times New Roman"/>
          <w:sz w:val="28"/>
          <w:szCs w:val="28"/>
        </w:rPr>
        <w:t xml:space="preserve"> Приказ Министерства просвещения Приднестровской Молдавской Республики от 02 февраля 2022 года № 91 «Об утверждении Порядка проведения социально-психологического тестирования лиц, учащихся в организациях начального, среднего и высшего профессионального образования Приднестровской Молдавской Республики», зарегистрирован Министерством юстиции Приднестровской Молдавской Республики 12 марта 2022 года рег.№ 10878;</w:t>
      </w:r>
    </w:p>
    <w:p w:rsidR="009E3134" w:rsidRPr="009E3134" w:rsidRDefault="006D54E3"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E3134" w:rsidRPr="009E3134">
        <w:rPr>
          <w:rFonts w:ascii="Times New Roman" w:hAnsi="Times New Roman" w:cs="Times New Roman"/>
          <w:sz w:val="28"/>
          <w:szCs w:val="28"/>
        </w:rPr>
        <w:t>) Приказ Министерства просвещения Приднестровской Молдавской Республики от 02 февраля 2022 года № 94 «Об утверждении Порядка проведения социально-психологического тестирования лиц, учащихся в организациях общего образования Приднестровской Молдавской Республики», зарегистрирован Министерством юстиции Приднестровской Молдавской Республики 12 марта 2022 года рег.№ 10877;</w:t>
      </w:r>
    </w:p>
    <w:p w:rsidR="009E3134" w:rsidRPr="009E3134" w:rsidRDefault="006D54E3"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9E3134" w:rsidRPr="009E3134">
        <w:rPr>
          <w:rFonts w:ascii="Times New Roman" w:hAnsi="Times New Roman" w:cs="Times New Roman"/>
          <w:sz w:val="28"/>
          <w:szCs w:val="28"/>
        </w:rPr>
        <w:t>) Приказ Министерства просвещения Приднестровской Молдавской Республики от 18 июля 2022 года № 645 «О внесении изменений и дополнения в Приказ Министерства просвещения Приднестровской Молдавской Республики от 2 февраля 2022 года № 91 «Об утверждении Порядка проведения социально-психологического тестирования лиц, учащихся в организациях общего образования Приднестровской Молдавской Республики», зарегистрирован Министерством юстиции Приднестровской Молдавской Республики 11 августа 2022 года рег.№ 11195;</w:t>
      </w:r>
    </w:p>
    <w:p w:rsidR="009E3134" w:rsidRPr="009E3134" w:rsidRDefault="006D54E3"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9E3134" w:rsidRPr="009E3134">
        <w:rPr>
          <w:rFonts w:ascii="Times New Roman" w:hAnsi="Times New Roman" w:cs="Times New Roman"/>
          <w:sz w:val="28"/>
          <w:szCs w:val="28"/>
        </w:rPr>
        <w:t>) Приказ Министерства просвещения Приднестровской Молдавской Республики от 18 июля 2022 года № 645 «О внесении изменений и дополнения в Приказ Министерства просвещения Приднестровской Молдавской Республики от 02 февраля 2022 года № 94 «Об утверждении Порядка проведения социально-психологического тестирования лиц, учащихся в организациях общего образования Приднестровской Молдавской Республики», зарегистрирован Министерством юстиции Приднестровской Молдавской Республики 12 августа 2022 года рег.№ 11198;</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За отчетный период было проведено 1 заседание Совета по молодежной политике Министерства просвещения Приднестровской Молдавской Ре</w:t>
      </w:r>
      <w:r w:rsidR="00F41781">
        <w:rPr>
          <w:rFonts w:ascii="Times New Roman" w:hAnsi="Times New Roman" w:cs="Times New Roman"/>
          <w:sz w:val="28"/>
          <w:szCs w:val="28"/>
        </w:rPr>
        <w:t xml:space="preserve">спублики, где были рассмотрены </w:t>
      </w:r>
      <w:r w:rsidRPr="009E3134">
        <w:rPr>
          <w:rFonts w:ascii="Times New Roman" w:hAnsi="Times New Roman" w:cs="Times New Roman"/>
          <w:sz w:val="28"/>
          <w:szCs w:val="28"/>
        </w:rPr>
        <w:t xml:space="preserve">в </w:t>
      </w:r>
      <w:proofErr w:type="spellStart"/>
      <w:r w:rsidRPr="009E3134">
        <w:rPr>
          <w:rFonts w:ascii="Times New Roman" w:hAnsi="Times New Roman" w:cs="Times New Roman"/>
          <w:sz w:val="28"/>
          <w:szCs w:val="28"/>
        </w:rPr>
        <w:t>т.ч</w:t>
      </w:r>
      <w:proofErr w:type="spellEnd"/>
      <w:r w:rsidRPr="009E3134">
        <w:rPr>
          <w:rFonts w:ascii="Times New Roman" w:hAnsi="Times New Roman" w:cs="Times New Roman"/>
          <w:sz w:val="28"/>
          <w:szCs w:val="28"/>
        </w:rPr>
        <w:t>.</w:t>
      </w:r>
      <w:r w:rsidR="0000107A">
        <w:rPr>
          <w:rFonts w:ascii="Times New Roman" w:hAnsi="Times New Roman" w:cs="Times New Roman"/>
          <w:sz w:val="28"/>
          <w:szCs w:val="28"/>
        </w:rPr>
        <w:t xml:space="preserve"> </w:t>
      </w:r>
      <w:r w:rsidRPr="009E3134">
        <w:rPr>
          <w:rFonts w:ascii="Times New Roman" w:hAnsi="Times New Roman" w:cs="Times New Roman"/>
          <w:sz w:val="28"/>
          <w:szCs w:val="28"/>
        </w:rPr>
        <w:t>вопросы:</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 проект долгосрочной программы содействия занятости молодежи на период до 2030 года с учетом предложений членов Совета;</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 xml:space="preserve">- проект положения о республиканском конкурсе «Студент года - 2022». </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За отчетный период проведено 32 республиканских социально значимых мероприятия:</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3134" w:rsidRPr="009E3134">
        <w:rPr>
          <w:rFonts w:ascii="Times New Roman" w:hAnsi="Times New Roman" w:cs="Times New Roman"/>
          <w:sz w:val="28"/>
          <w:szCs w:val="28"/>
        </w:rPr>
        <w:t>гражданско-патриотическое воспитание – 7 республиканских мероприятий:</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E3134" w:rsidRPr="009E3134">
        <w:rPr>
          <w:rFonts w:ascii="Times New Roman" w:hAnsi="Times New Roman" w:cs="Times New Roman"/>
          <w:sz w:val="28"/>
          <w:szCs w:val="28"/>
        </w:rPr>
        <w:t xml:space="preserve">Республиканский конкурс творческих </w:t>
      </w:r>
      <w:proofErr w:type="spellStart"/>
      <w:r w:rsidR="009E3134" w:rsidRPr="009E3134">
        <w:rPr>
          <w:rFonts w:ascii="Times New Roman" w:hAnsi="Times New Roman" w:cs="Times New Roman"/>
          <w:sz w:val="28"/>
          <w:szCs w:val="28"/>
        </w:rPr>
        <w:t>медиаработ</w:t>
      </w:r>
      <w:proofErr w:type="spellEnd"/>
      <w:r w:rsidR="009E3134" w:rsidRPr="009E3134">
        <w:rPr>
          <w:rFonts w:ascii="Times New Roman" w:hAnsi="Times New Roman" w:cs="Times New Roman"/>
          <w:sz w:val="28"/>
          <w:szCs w:val="28"/>
        </w:rPr>
        <w:t xml:space="preserve"> «Вехи Памяти и Славы», в целях увековечивания памяти о Победе советского народа в Великой Отечественной войне, формирования у молодого поколения уважительного отношения к отечественной истории и воспитания нравственно-патриотического чувства и гордости за подвиг советского народа в Великой Отечественной войне. Всего на конкурс поступило 89 работ;</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E3134" w:rsidRPr="009E3134">
        <w:rPr>
          <w:rFonts w:ascii="Times New Roman" w:hAnsi="Times New Roman" w:cs="Times New Roman"/>
          <w:sz w:val="28"/>
          <w:szCs w:val="28"/>
        </w:rPr>
        <w:t xml:space="preserve">Республиканский конкурс «Герой нашего времени», приуроченный к тридцатилетию Бендерской трагедии. Цель конкурса – сохранение памяти о подвиге приднестровского народа во время вооруженного конфликта на левом берегу Днестра. Конкурс проходил по трем номинациям (поэзия, эссе, песенный </w:t>
      </w:r>
      <w:proofErr w:type="spellStart"/>
      <w:r w:rsidR="009E3134" w:rsidRPr="009E3134">
        <w:rPr>
          <w:rFonts w:ascii="Times New Roman" w:hAnsi="Times New Roman" w:cs="Times New Roman"/>
          <w:sz w:val="28"/>
          <w:szCs w:val="28"/>
        </w:rPr>
        <w:t>флешмоб</w:t>
      </w:r>
      <w:proofErr w:type="spellEnd"/>
      <w:r w:rsidR="009E3134" w:rsidRPr="009E3134">
        <w:rPr>
          <w:rFonts w:ascii="Times New Roman" w:hAnsi="Times New Roman" w:cs="Times New Roman"/>
          <w:sz w:val="28"/>
          <w:szCs w:val="28"/>
        </w:rPr>
        <w:t>) в двух возрастных категориях (14-17 лет, 18-35 лет). Всего на конкурс поступило 165 работ;</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E3134" w:rsidRPr="009E3134">
        <w:rPr>
          <w:rFonts w:ascii="Times New Roman" w:hAnsi="Times New Roman" w:cs="Times New Roman"/>
          <w:sz w:val="28"/>
          <w:szCs w:val="28"/>
        </w:rPr>
        <w:t>Круглый стол с институтами гражданского общества «Противодействие идеологии экстремизма и терроризма в молодежной среде». Участниками стали сотрудники и студенты всех организаций СПО и ВПО Приднестровской Молдавской Республики;</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E3134" w:rsidRPr="009E3134">
        <w:rPr>
          <w:rFonts w:ascii="Times New Roman" w:hAnsi="Times New Roman" w:cs="Times New Roman"/>
          <w:sz w:val="28"/>
          <w:szCs w:val="28"/>
        </w:rPr>
        <w:t>Составлен график проведения памятно-юбилейных мероприятий в организациях СПО Приднестровской Молдавской Республики и в государственных организациях общего образования, подведомственных Министерству просвещения ПМР, приуроченных к 30-летию вооруженной агрессии Республики Молдова против народа Приднестровья;</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9E3134" w:rsidRPr="009E3134">
        <w:rPr>
          <w:rFonts w:ascii="Times New Roman" w:hAnsi="Times New Roman" w:cs="Times New Roman"/>
          <w:sz w:val="28"/>
          <w:szCs w:val="28"/>
        </w:rPr>
        <w:t>Республиканская патриотическая акция «Доброе сердце ветеранам» - в период с 1 апреля по 1 июля 2022 года. Цель акции – оказание социальной помощи, внимания и поддержки ветеранам ВОВ, участникам боевых действий по защите Приднестровья и лицам, приравненным к ним, активизация патриотического воспитания молодежи, воспитание преемственности поколений.</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E3134" w:rsidRPr="009E3134">
        <w:rPr>
          <w:rFonts w:ascii="Times New Roman" w:hAnsi="Times New Roman" w:cs="Times New Roman"/>
          <w:sz w:val="28"/>
          <w:szCs w:val="28"/>
        </w:rPr>
        <w:t xml:space="preserve">Республиканская акция «Георгиевская ленточка» - в период с 4 по 6 мая 2022 года. Во время акции волонтеры раздали 600 ленточек всем желающим. Акция проводилась при поддержке </w:t>
      </w:r>
      <w:proofErr w:type="spellStart"/>
      <w:r w:rsidR="009E3134" w:rsidRPr="009E3134">
        <w:rPr>
          <w:rFonts w:ascii="Times New Roman" w:hAnsi="Times New Roman" w:cs="Times New Roman"/>
          <w:sz w:val="28"/>
          <w:szCs w:val="28"/>
        </w:rPr>
        <w:t>Россотрудничества</w:t>
      </w:r>
      <w:proofErr w:type="spellEnd"/>
      <w:r w:rsidR="009E3134" w:rsidRPr="009E3134">
        <w:rPr>
          <w:rFonts w:ascii="Times New Roman" w:hAnsi="Times New Roman" w:cs="Times New Roman"/>
          <w:sz w:val="28"/>
          <w:szCs w:val="28"/>
        </w:rPr>
        <w:t>.</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E3134" w:rsidRPr="009E3134">
        <w:rPr>
          <w:rFonts w:ascii="Times New Roman" w:hAnsi="Times New Roman" w:cs="Times New Roman"/>
          <w:sz w:val="28"/>
          <w:szCs w:val="28"/>
        </w:rPr>
        <w:t>Республиканская акция «Знай Конституцию своего государства» в период с 22 по 24 декабря 2022 года.</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б) популяризация физической культуры и здорового об</w:t>
      </w:r>
      <w:r w:rsidR="00F86E92">
        <w:rPr>
          <w:rFonts w:ascii="Times New Roman" w:hAnsi="Times New Roman" w:cs="Times New Roman"/>
          <w:sz w:val="28"/>
          <w:szCs w:val="28"/>
        </w:rPr>
        <w:t xml:space="preserve">раза жизни – 2 республиканских </w:t>
      </w:r>
      <w:r w:rsidRPr="009E3134">
        <w:rPr>
          <w:rFonts w:ascii="Times New Roman" w:hAnsi="Times New Roman" w:cs="Times New Roman"/>
          <w:sz w:val="28"/>
          <w:szCs w:val="28"/>
        </w:rPr>
        <w:t xml:space="preserve">мероприятия: </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 xml:space="preserve">1) Республиканский конкурс «Здоровье – это здорово!» в целях популяризации среди молодежи здорового образа жизни по трем номинациям: Спортивная семья – здоровая семья, </w:t>
      </w:r>
      <w:proofErr w:type="spellStart"/>
      <w:r w:rsidRPr="009E3134">
        <w:rPr>
          <w:rFonts w:ascii="Times New Roman" w:hAnsi="Times New Roman" w:cs="Times New Roman"/>
          <w:sz w:val="28"/>
          <w:szCs w:val="28"/>
        </w:rPr>
        <w:t>StreetWorkout</w:t>
      </w:r>
      <w:proofErr w:type="spellEnd"/>
      <w:r w:rsidRPr="009E3134">
        <w:rPr>
          <w:rFonts w:ascii="Times New Roman" w:hAnsi="Times New Roman" w:cs="Times New Roman"/>
          <w:sz w:val="28"/>
          <w:szCs w:val="28"/>
        </w:rPr>
        <w:t>, ЗОЖ в вузе. Участников -92человека.</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2) Мероприятия по профилактике ВИЧ/СПИД-инфекции и инфекций, передающихся половым путем в целях формирования здорового образа жизни среди молодежи ПМР в период с 1 по 3 декабря 2022 года.</w:t>
      </w:r>
    </w:p>
    <w:p w:rsidR="009E3134" w:rsidRPr="009E3134" w:rsidRDefault="009E3134"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E3134">
        <w:rPr>
          <w:rFonts w:ascii="Times New Roman" w:hAnsi="Times New Roman" w:cs="Times New Roman"/>
          <w:sz w:val="28"/>
          <w:szCs w:val="28"/>
        </w:rPr>
        <w:t xml:space="preserve">) поддержка и развитие талантливой и одаренной молодежи – проведено 7 республиканских мероприятий: </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E3134" w:rsidRPr="009E3134">
        <w:rPr>
          <w:rFonts w:ascii="Times New Roman" w:hAnsi="Times New Roman" w:cs="Times New Roman"/>
          <w:sz w:val="28"/>
          <w:szCs w:val="28"/>
        </w:rPr>
        <w:t>Онлайн-</w:t>
      </w:r>
      <w:proofErr w:type="spellStart"/>
      <w:r w:rsidR="009E3134" w:rsidRPr="009E3134">
        <w:rPr>
          <w:rFonts w:ascii="Times New Roman" w:hAnsi="Times New Roman" w:cs="Times New Roman"/>
          <w:sz w:val="28"/>
          <w:szCs w:val="28"/>
        </w:rPr>
        <w:t>флешмоб</w:t>
      </w:r>
      <w:proofErr w:type="spellEnd"/>
      <w:r w:rsidR="009E3134" w:rsidRPr="009E3134">
        <w:rPr>
          <w:rFonts w:ascii="Times New Roman" w:hAnsi="Times New Roman" w:cs="Times New Roman"/>
          <w:sz w:val="28"/>
          <w:szCs w:val="28"/>
        </w:rPr>
        <w:t xml:space="preserve"> ко Дню студента, в целях приобщения молодежи к художественному, литературному наследию, формирование их духовных, нравственных и эстетических качеств. По итогам </w:t>
      </w:r>
      <w:proofErr w:type="spellStart"/>
      <w:r w:rsidR="009E3134" w:rsidRPr="009E3134">
        <w:rPr>
          <w:rFonts w:ascii="Times New Roman" w:hAnsi="Times New Roman" w:cs="Times New Roman"/>
          <w:sz w:val="28"/>
          <w:szCs w:val="28"/>
        </w:rPr>
        <w:t>флешмоба</w:t>
      </w:r>
      <w:proofErr w:type="spellEnd"/>
      <w:r w:rsidR="009E3134" w:rsidRPr="009E3134">
        <w:rPr>
          <w:rFonts w:ascii="Times New Roman" w:hAnsi="Times New Roman" w:cs="Times New Roman"/>
          <w:sz w:val="28"/>
          <w:szCs w:val="28"/>
        </w:rPr>
        <w:t xml:space="preserve"> были выявлены 5 победителей, которые были награждены художественной литературой и сувенирной продукцией; </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E3134" w:rsidRPr="009E3134">
        <w:rPr>
          <w:rFonts w:ascii="Times New Roman" w:hAnsi="Times New Roman" w:cs="Times New Roman"/>
          <w:sz w:val="28"/>
          <w:szCs w:val="28"/>
        </w:rPr>
        <w:t>Онлайн-</w:t>
      </w:r>
      <w:proofErr w:type="spellStart"/>
      <w:r w:rsidR="009E3134" w:rsidRPr="009E3134">
        <w:rPr>
          <w:rFonts w:ascii="Times New Roman" w:hAnsi="Times New Roman" w:cs="Times New Roman"/>
          <w:sz w:val="28"/>
          <w:szCs w:val="28"/>
        </w:rPr>
        <w:t>флешмоб</w:t>
      </w:r>
      <w:proofErr w:type="spellEnd"/>
      <w:r w:rsidR="009E3134" w:rsidRPr="009E3134">
        <w:rPr>
          <w:rFonts w:ascii="Times New Roman" w:hAnsi="Times New Roman" w:cs="Times New Roman"/>
          <w:sz w:val="28"/>
          <w:szCs w:val="28"/>
        </w:rPr>
        <w:t xml:space="preserve"> оригинальных поздравлений к Международному женскому дню. Автору самого оригинального поздравления была вручена сувенирная продукция;</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E3134" w:rsidRPr="009E3134">
        <w:rPr>
          <w:rFonts w:ascii="Times New Roman" w:hAnsi="Times New Roman" w:cs="Times New Roman"/>
          <w:sz w:val="28"/>
          <w:szCs w:val="28"/>
        </w:rPr>
        <w:t xml:space="preserve">Республиканский онлайн-семинар для руководителей и лидеров студенческого самоуправления на тему «Системная и отлаженная работа студенческого актива на примере молодежной общественной организации» с </w:t>
      </w:r>
      <w:proofErr w:type="spellStart"/>
      <w:r w:rsidR="009E3134" w:rsidRPr="009E3134">
        <w:rPr>
          <w:rFonts w:ascii="Times New Roman" w:hAnsi="Times New Roman" w:cs="Times New Roman"/>
          <w:sz w:val="28"/>
          <w:szCs w:val="28"/>
        </w:rPr>
        <w:t>Маляровым</w:t>
      </w:r>
      <w:proofErr w:type="spellEnd"/>
      <w:r w:rsidR="009E3134" w:rsidRPr="009E3134">
        <w:rPr>
          <w:rFonts w:ascii="Times New Roman" w:hAnsi="Times New Roman" w:cs="Times New Roman"/>
          <w:sz w:val="28"/>
          <w:szCs w:val="28"/>
        </w:rPr>
        <w:t xml:space="preserve"> Максимом Игоревичем, председателем первичной профсоюзной организации студентов ФБГОУ ВО «Брянский государственный университет имени академика И.Г.Петровского», председателем объединенного совета обучающихся ФБГОУ ВО «Брянский государственный университет имени академика И.Г.Петровского». Участие в семинаре приняли 81 человек – </w:t>
      </w:r>
      <w:r w:rsidR="009E3134" w:rsidRPr="009E3134">
        <w:rPr>
          <w:rFonts w:ascii="Times New Roman" w:hAnsi="Times New Roman" w:cs="Times New Roman"/>
          <w:sz w:val="28"/>
          <w:szCs w:val="28"/>
        </w:rPr>
        <w:lastRenderedPageBreak/>
        <w:t>студенты, кураторы групп, заместители директоров по воспитательной работе организаций профессионального образования республики.</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E3134" w:rsidRPr="009E3134">
        <w:rPr>
          <w:rFonts w:ascii="Times New Roman" w:hAnsi="Times New Roman" w:cs="Times New Roman"/>
          <w:sz w:val="28"/>
          <w:szCs w:val="28"/>
        </w:rPr>
        <w:t>Приднестровский молодежный форум «Тирас-2022» в целях создания условий для самореализации молодых людей в социально-экономической и общественно-политической сферах жизни Приднестровья. За 2 дня форума в нем приняло участие около 250 человек.</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E3134" w:rsidRPr="009E3134">
        <w:rPr>
          <w:rFonts w:ascii="Times New Roman" w:hAnsi="Times New Roman" w:cs="Times New Roman"/>
          <w:sz w:val="28"/>
          <w:szCs w:val="28"/>
        </w:rPr>
        <w:t>Республиканский турнир интеллектуальной игры «Что? Где? Когда?» в целях повышения кругозора, культурного и интеллектуального уровня молодежи, воспитания патриотизма, создания условий для развития и содействия распространению различных форм интеллектуального досуга.  Поступили заявки от 24 команд, общее количество игроков – 144 человека. На данный момент проведено 2 этапа игры.</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E3134" w:rsidRPr="009E3134">
        <w:rPr>
          <w:rFonts w:ascii="Times New Roman" w:hAnsi="Times New Roman" w:cs="Times New Roman"/>
          <w:sz w:val="28"/>
          <w:szCs w:val="28"/>
        </w:rPr>
        <w:t>Декада молодежи и студентов в Приднестровской Молдавской Республике. Мероприятиями различного характера по утвержденным направлениям были охвачены все города Приднестровской Молдавской Республики. Всего мероприятий – 1279, общий охват участников – 62147 человек.</w:t>
      </w:r>
    </w:p>
    <w:p w:rsidR="009E3134" w:rsidRPr="009E3134" w:rsidRDefault="00022171"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E3134" w:rsidRPr="009E3134">
        <w:rPr>
          <w:rFonts w:ascii="Times New Roman" w:hAnsi="Times New Roman" w:cs="Times New Roman"/>
          <w:sz w:val="28"/>
          <w:szCs w:val="28"/>
        </w:rPr>
        <w:t xml:space="preserve">Тренинг для руководителей общественных движений и специалистов по молодежной политике при государственных администрациях городов и районов республики «Я - лидер», ориентированный на формирование представлений о лидерстве и </w:t>
      </w:r>
      <w:proofErr w:type="spellStart"/>
      <w:r w:rsidR="009E3134" w:rsidRPr="009E3134">
        <w:rPr>
          <w:rFonts w:ascii="Times New Roman" w:hAnsi="Times New Roman" w:cs="Times New Roman"/>
          <w:sz w:val="28"/>
          <w:szCs w:val="28"/>
        </w:rPr>
        <w:t>командообразование</w:t>
      </w:r>
      <w:proofErr w:type="spellEnd"/>
      <w:r w:rsidR="009E3134" w:rsidRPr="009E3134">
        <w:rPr>
          <w:rFonts w:ascii="Times New Roman" w:hAnsi="Times New Roman" w:cs="Times New Roman"/>
          <w:sz w:val="28"/>
          <w:szCs w:val="28"/>
        </w:rPr>
        <w:t>. В тренинге приняли участие 32 человека.</w:t>
      </w:r>
    </w:p>
    <w:p w:rsidR="009E3134" w:rsidRPr="009E3134" w:rsidRDefault="009E3134"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E3134">
        <w:rPr>
          <w:rFonts w:ascii="Times New Roman" w:hAnsi="Times New Roman" w:cs="Times New Roman"/>
          <w:sz w:val="28"/>
          <w:szCs w:val="28"/>
        </w:rPr>
        <w:t>) поддержка молодых семей и пропаганда семейных ценностей – 1 республиканское мероприятие:</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1) Республиканский фотоконкурс «Планета Семья», целью которого является возрождение и укрепление семейных ценностей и традиций. Всего на конкурс поступило 34 работы.</w:t>
      </w:r>
    </w:p>
    <w:p w:rsidR="009E3134" w:rsidRPr="009E3134" w:rsidRDefault="009E3134" w:rsidP="00A138B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E3134">
        <w:rPr>
          <w:rFonts w:ascii="Times New Roman" w:hAnsi="Times New Roman" w:cs="Times New Roman"/>
          <w:sz w:val="28"/>
          <w:szCs w:val="28"/>
        </w:rPr>
        <w:t>) предоставление государственных услуг:</w:t>
      </w:r>
    </w:p>
    <w:p w:rsidR="009E3134" w:rsidRPr="009E3134" w:rsidRDefault="009E3134" w:rsidP="00A138B9">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 xml:space="preserve">1) В 2022 году начал функционировать портал </w:t>
      </w:r>
      <w:proofErr w:type="spellStart"/>
      <w:r w:rsidRPr="009E3134">
        <w:rPr>
          <w:rFonts w:ascii="Times New Roman" w:hAnsi="Times New Roman" w:cs="Times New Roman"/>
          <w:sz w:val="28"/>
          <w:szCs w:val="28"/>
        </w:rPr>
        <w:t>Госуслуг</w:t>
      </w:r>
      <w:proofErr w:type="spellEnd"/>
      <w:r w:rsidRPr="009E3134">
        <w:rPr>
          <w:rFonts w:ascii="Times New Roman" w:hAnsi="Times New Roman" w:cs="Times New Roman"/>
          <w:sz w:val="28"/>
          <w:szCs w:val="28"/>
        </w:rPr>
        <w:t xml:space="preserve"> по предоставлению государственной услуги «Выдача удостоверения добровольца добровольческой организации».</w:t>
      </w:r>
    </w:p>
    <w:p w:rsidR="009E3134" w:rsidRDefault="009E3134" w:rsidP="00390052">
      <w:pPr>
        <w:spacing w:after="0" w:line="276" w:lineRule="auto"/>
        <w:ind w:firstLine="709"/>
        <w:jc w:val="both"/>
        <w:rPr>
          <w:rFonts w:ascii="Times New Roman" w:hAnsi="Times New Roman" w:cs="Times New Roman"/>
          <w:sz w:val="28"/>
          <w:szCs w:val="28"/>
        </w:rPr>
      </w:pPr>
      <w:r w:rsidRPr="009E3134">
        <w:rPr>
          <w:rFonts w:ascii="Times New Roman" w:hAnsi="Times New Roman" w:cs="Times New Roman"/>
          <w:sz w:val="28"/>
          <w:szCs w:val="28"/>
        </w:rPr>
        <w:t>В соответствии с Регламентом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за отчетный период было выдано 60 удостоверений добровольца.</w:t>
      </w:r>
    </w:p>
    <w:p w:rsidR="00F41781" w:rsidRPr="00F41781" w:rsidRDefault="00A4313E" w:rsidP="00390052">
      <w:pPr>
        <w:spacing w:after="0" w:line="276" w:lineRule="auto"/>
        <w:ind w:firstLine="709"/>
        <w:jc w:val="both"/>
        <w:rPr>
          <w:rFonts w:ascii="Times New Roman" w:hAnsi="Times New Roman" w:cs="Times New Roman"/>
          <w:sz w:val="28"/>
          <w:szCs w:val="28"/>
        </w:rPr>
      </w:pPr>
      <w:r w:rsidRPr="00E608EF">
        <w:rPr>
          <w:rFonts w:ascii="Times New Roman" w:hAnsi="Times New Roman" w:cs="Times New Roman"/>
          <w:sz w:val="28"/>
          <w:szCs w:val="28"/>
        </w:rPr>
        <w:t>С 202</w:t>
      </w:r>
      <w:r w:rsidR="00390052">
        <w:rPr>
          <w:rFonts w:ascii="Times New Roman" w:hAnsi="Times New Roman" w:cs="Times New Roman"/>
          <w:sz w:val="28"/>
          <w:szCs w:val="28"/>
        </w:rPr>
        <w:t>0</w:t>
      </w:r>
      <w:r w:rsidRPr="00E608EF">
        <w:rPr>
          <w:rFonts w:ascii="Times New Roman" w:hAnsi="Times New Roman" w:cs="Times New Roman"/>
          <w:sz w:val="28"/>
          <w:szCs w:val="28"/>
        </w:rPr>
        <w:t xml:space="preserve"> года </w:t>
      </w:r>
      <w:r w:rsidR="00390052">
        <w:rPr>
          <w:rFonts w:ascii="Times New Roman" w:hAnsi="Times New Roman" w:cs="Times New Roman"/>
          <w:sz w:val="28"/>
          <w:szCs w:val="28"/>
        </w:rPr>
        <w:t xml:space="preserve">по заказу Министерства просвещения Приднестровской Молдавской Республики </w:t>
      </w:r>
      <w:r w:rsidRPr="009D10BC">
        <w:rPr>
          <w:rFonts w:ascii="Times New Roman" w:hAnsi="Times New Roman" w:cs="Times New Roman"/>
          <w:i/>
          <w:sz w:val="28"/>
          <w:szCs w:val="28"/>
        </w:rPr>
        <w:t>Научно-исследовательская лаборатория «Социология»</w:t>
      </w:r>
      <w:r w:rsidRPr="00E608EF">
        <w:rPr>
          <w:rFonts w:ascii="Times New Roman" w:hAnsi="Times New Roman" w:cs="Times New Roman"/>
          <w:sz w:val="28"/>
          <w:szCs w:val="28"/>
        </w:rPr>
        <w:t xml:space="preserve"> проводи</w:t>
      </w:r>
      <w:r w:rsidR="00823BC7">
        <w:rPr>
          <w:rFonts w:ascii="Times New Roman" w:hAnsi="Times New Roman" w:cs="Times New Roman"/>
          <w:sz w:val="28"/>
          <w:szCs w:val="28"/>
        </w:rPr>
        <w:t>ла</w:t>
      </w:r>
      <w:r w:rsidRPr="00E608EF">
        <w:rPr>
          <w:rFonts w:ascii="Times New Roman" w:hAnsi="Times New Roman" w:cs="Times New Roman"/>
          <w:sz w:val="28"/>
          <w:szCs w:val="28"/>
        </w:rPr>
        <w:t xml:space="preserve"> исследование индекса развития молодежи Приднестровской Молдавской Республики</w:t>
      </w:r>
      <w:r w:rsidR="00823BC7">
        <w:rPr>
          <w:rFonts w:ascii="Times New Roman" w:hAnsi="Times New Roman" w:cs="Times New Roman"/>
          <w:sz w:val="28"/>
          <w:szCs w:val="28"/>
        </w:rPr>
        <w:t xml:space="preserve"> (далее - ИРМ)</w:t>
      </w:r>
      <w:r w:rsidRPr="00E608EF">
        <w:rPr>
          <w:rFonts w:ascii="Times New Roman" w:hAnsi="Times New Roman" w:cs="Times New Roman"/>
          <w:sz w:val="28"/>
          <w:szCs w:val="28"/>
        </w:rPr>
        <w:t>.</w:t>
      </w:r>
      <w:r>
        <w:rPr>
          <w:rFonts w:ascii="Times New Roman" w:hAnsi="Times New Roman" w:cs="Times New Roman"/>
          <w:sz w:val="28"/>
          <w:szCs w:val="28"/>
        </w:rPr>
        <w:t xml:space="preserve"> </w:t>
      </w:r>
      <w:r w:rsidR="0027008F">
        <w:rPr>
          <w:rFonts w:ascii="Times New Roman" w:hAnsi="Times New Roman" w:cs="Times New Roman"/>
          <w:sz w:val="28"/>
          <w:szCs w:val="28"/>
        </w:rPr>
        <w:t>ИРМ в 2022 году</w:t>
      </w:r>
      <w:r w:rsidR="00F41781" w:rsidRPr="00F41781">
        <w:rPr>
          <w:rFonts w:ascii="Times New Roman" w:hAnsi="Times New Roman" w:cs="Times New Roman"/>
          <w:sz w:val="28"/>
          <w:szCs w:val="28"/>
        </w:rPr>
        <w:t xml:space="preserve"> </w:t>
      </w:r>
      <w:r w:rsidR="00F41781" w:rsidRPr="00F41781">
        <w:rPr>
          <w:rFonts w:ascii="Times New Roman" w:hAnsi="Times New Roman" w:cs="Times New Roman"/>
          <w:sz w:val="28"/>
          <w:szCs w:val="28"/>
        </w:rPr>
        <w:lastRenderedPageBreak/>
        <w:t>составил 0,51 балла (в 2021 году - 0,52), что соответствует значению «удовлетворительно», и может быть интерпретировано как «…экономические потребности и интересы молодежи удовлетворены частично; политическое и гражданское участие не активно, носит фрагментарный характер, не охватывая все категории молодежи. Молодежная политика не достаточно учитывает потребности и ожидания молодежи. Слабо развита обратная связь и система информирования молодежи. Миграционные настроения довольно высокие».</w:t>
      </w:r>
    </w:p>
    <w:p w:rsidR="00F41781" w:rsidRDefault="00F41781" w:rsidP="00A4313E">
      <w:pPr>
        <w:spacing w:after="0" w:line="276" w:lineRule="auto"/>
        <w:ind w:firstLine="709"/>
        <w:jc w:val="both"/>
        <w:rPr>
          <w:rFonts w:ascii="Times New Roman" w:hAnsi="Times New Roman" w:cs="Times New Roman"/>
          <w:sz w:val="28"/>
          <w:szCs w:val="28"/>
        </w:rPr>
      </w:pPr>
      <w:r w:rsidRPr="00F41781">
        <w:rPr>
          <w:rFonts w:ascii="Times New Roman" w:hAnsi="Times New Roman" w:cs="Times New Roman"/>
          <w:sz w:val="28"/>
          <w:szCs w:val="28"/>
        </w:rPr>
        <w:t>Наиболее благополучно развивается ситуация в таких сферах</w:t>
      </w:r>
      <w:r w:rsidR="00E608EF">
        <w:rPr>
          <w:rFonts w:ascii="Times New Roman" w:hAnsi="Times New Roman" w:cs="Times New Roman"/>
          <w:sz w:val="28"/>
          <w:szCs w:val="28"/>
        </w:rPr>
        <w:t>,</w:t>
      </w:r>
      <w:r w:rsidRPr="00F41781">
        <w:rPr>
          <w:rFonts w:ascii="Times New Roman" w:hAnsi="Times New Roman" w:cs="Times New Roman"/>
          <w:sz w:val="28"/>
          <w:szCs w:val="28"/>
        </w:rPr>
        <w:t xml:space="preserve"> как «Семья», «Информационно-коммуникационные ресурсы», «Образование и наука», «Ценностные ориентации» и «Культура».</w:t>
      </w:r>
    </w:p>
    <w:p w:rsidR="00A4313E" w:rsidRPr="00A4313E" w:rsidRDefault="00A4313E" w:rsidP="00A4313E">
      <w:pPr>
        <w:spacing w:after="0" w:line="276" w:lineRule="auto"/>
        <w:ind w:firstLine="709"/>
        <w:jc w:val="both"/>
        <w:rPr>
          <w:rFonts w:ascii="Times New Roman" w:hAnsi="Times New Roman" w:cs="Times New Roman"/>
          <w:sz w:val="28"/>
          <w:szCs w:val="28"/>
        </w:rPr>
      </w:pPr>
      <w:r w:rsidRPr="00A4313E">
        <w:rPr>
          <w:rFonts w:ascii="Times New Roman" w:hAnsi="Times New Roman" w:cs="Times New Roman"/>
          <w:sz w:val="28"/>
          <w:szCs w:val="28"/>
        </w:rPr>
        <w:t>Наибольшее беспокойство вызывают такие сферы</w:t>
      </w:r>
      <w:r w:rsidR="00E608EF">
        <w:rPr>
          <w:rFonts w:ascii="Times New Roman" w:hAnsi="Times New Roman" w:cs="Times New Roman"/>
          <w:sz w:val="28"/>
          <w:szCs w:val="28"/>
        </w:rPr>
        <w:t>,</w:t>
      </w:r>
      <w:r w:rsidRPr="00A4313E">
        <w:rPr>
          <w:rFonts w:ascii="Times New Roman" w:hAnsi="Times New Roman" w:cs="Times New Roman"/>
          <w:sz w:val="28"/>
          <w:szCs w:val="28"/>
        </w:rPr>
        <w:t xml:space="preserve"> как «Экономические возможности», «З</w:t>
      </w:r>
      <w:r>
        <w:rPr>
          <w:rFonts w:ascii="Times New Roman" w:hAnsi="Times New Roman" w:cs="Times New Roman"/>
          <w:sz w:val="28"/>
          <w:szCs w:val="28"/>
        </w:rPr>
        <w:t xml:space="preserve">доровье» и «Гражданское участие </w:t>
      </w:r>
      <w:r w:rsidRPr="00A4313E">
        <w:rPr>
          <w:rFonts w:ascii="Times New Roman" w:hAnsi="Times New Roman" w:cs="Times New Roman"/>
          <w:sz w:val="28"/>
          <w:szCs w:val="28"/>
        </w:rPr>
        <w:t>(</w:t>
      </w:r>
      <w:proofErr w:type="spellStart"/>
      <w:r w:rsidRPr="00A4313E">
        <w:rPr>
          <w:rFonts w:ascii="Times New Roman" w:hAnsi="Times New Roman" w:cs="Times New Roman"/>
          <w:sz w:val="28"/>
          <w:szCs w:val="28"/>
        </w:rPr>
        <w:t>общественнополитическая</w:t>
      </w:r>
      <w:proofErr w:type="spellEnd"/>
      <w:r w:rsidRPr="00A4313E">
        <w:rPr>
          <w:rFonts w:ascii="Times New Roman" w:hAnsi="Times New Roman" w:cs="Times New Roman"/>
          <w:sz w:val="28"/>
          <w:szCs w:val="28"/>
        </w:rPr>
        <w:t xml:space="preserve"> деятельность)».</w:t>
      </w:r>
    </w:p>
    <w:p w:rsidR="00A4313E" w:rsidRDefault="00A4313E" w:rsidP="00F41781">
      <w:pPr>
        <w:spacing w:line="276" w:lineRule="auto"/>
        <w:ind w:firstLine="709"/>
        <w:jc w:val="both"/>
        <w:rPr>
          <w:rFonts w:ascii="Times New Roman" w:hAnsi="Times New Roman" w:cs="Times New Roman"/>
          <w:sz w:val="28"/>
          <w:szCs w:val="28"/>
        </w:rPr>
      </w:pPr>
      <w:r w:rsidRPr="00A4313E">
        <w:rPr>
          <w:rFonts w:ascii="Times New Roman" w:hAnsi="Times New Roman" w:cs="Times New Roman"/>
          <w:sz w:val="28"/>
          <w:szCs w:val="28"/>
        </w:rPr>
        <w:t>В то же время, очень важно указать, что на протяжении двух срезов, такие индикаторы как: Интернет – саморазвитие (0,67), Устойчивость семьи (0,67), Доступность услуг связи (0,63), Соблюдение прав и свобод (0,62), Потребность в образовании (0,63) согласно ответам респондентов соответствуют значению «хорошо» и свидетельствуют о благоприятном и устойчивом положении дел в соответствующих сферах жизнедеятельности.</w:t>
      </w:r>
    </w:p>
    <w:p w:rsidR="0027008F" w:rsidRDefault="00E608EF" w:rsidP="00F41781">
      <w:pPr>
        <w:spacing w:line="276" w:lineRule="auto"/>
        <w:ind w:firstLine="709"/>
        <w:jc w:val="both"/>
        <w:rPr>
          <w:rFonts w:ascii="Times New Roman" w:hAnsi="Times New Roman" w:cs="Times New Roman"/>
          <w:b/>
          <w:sz w:val="28"/>
          <w:szCs w:val="28"/>
        </w:rPr>
      </w:pPr>
      <w:r w:rsidRPr="00E608EF">
        <w:rPr>
          <w:rFonts w:ascii="Times New Roman" w:hAnsi="Times New Roman" w:cs="Times New Roman"/>
          <w:b/>
          <w:sz w:val="28"/>
          <w:szCs w:val="28"/>
        </w:rPr>
        <w:t>Показатели ИРМ в сравнительной форме представлены в таблице:</w:t>
      </w:r>
    </w:p>
    <w:tbl>
      <w:tblPr>
        <w:tblStyle w:val="a7"/>
        <w:tblW w:w="9257" w:type="dxa"/>
        <w:tblLook w:val="04A0" w:firstRow="1" w:lastRow="0" w:firstColumn="1" w:lastColumn="0" w:noHBand="0" w:noVBand="1"/>
      </w:tblPr>
      <w:tblGrid>
        <w:gridCol w:w="881"/>
        <w:gridCol w:w="3298"/>
        <w:gridCol w:w="1203"/>
        <w:gridCol w:w="1174"/>
        <w:gridCol w:w="1303"/>
        <w:gridCol w:w="1398"/>
      </w:tblGrid>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№п/п</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Факторы</w:t>
            </w:r>
          </w:p>
        </w:tc>
        <w:tc>
          <w:tcPr>
            <w:tcW w:w="2377" w:type="dxa"/>
            <w:gridSpan w:val="2"/>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Показатели в 2021 году</w:t>
            </w:r>
          </w:p>
        </w:tc>
        <w:tc>
          <w:tcPr>
            <w:tcW w:w="2701" w:type="dxa"/>
            <w:gridSpan w:val="2"/>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Показатели в 2022 году</w:t>
            </w:r>
          </w:p>
        </w:tc>
      </w:tr>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1</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Гражданское участие</w:t>
            </w:r>
          </w:p>
        </w:tc>
        <w:tc>
          <w:tcPr>
            <w:tcW w:w="12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5,8</w:t>
            </w:r>
          </w:p>
        </w:tc>
        <w:tc>
          <w:tcPr>
            <w:tcW w:w="1174" w:type="dxa"/>
            <w:vMerge w:val="restart"/>
          </w:tcPr>
          <w:p w:rsidR="0054384C" w:rsidRDefault="0054384C" w:rsidP="0054384C">
            <w:pPr>
              <w:spacing w:line="276" w:lineRule="auto"/>
              <w:jc w:val="center"/>
              <w:rPr>
                <w:rFonts w:ascii="Times New Roman" w:hAnsi="Times New Roman" w:cs="Times New Roman"/>
                <w:sz w:val="28"/>
                <w:szCs w:val="28"/>
              </w:rPr>
            </w:pPr>
          </w:p>
          <w:p w:rsidR="0054384C" w:rsidRDefault="0054384C" w:rsidP="0054384C">
            <w:pPr>
              <w:spacing w:line="276" w:lineRule="auto"/>
              <w:jc w:val="center"/>
              <w:rPr>
                <w:rFonts w:ascii="Times New Roman" w:hAnsi="Times New Roman" w:cs="Times New Roman"/>
                <w:sz w:val="28"/>
                <w:szCs w:val="28"/>
              </w:rPr>
            </w:pPr>
          </w:p>
          <w:p w:rsidR="0054384C" w:rsidRDefault="0054384C" w:rsidP="0054384C">
            <w:pPr>
              <w:spacing w:line="276" w:lineRule="auto"/>
              <w:jc w:val="center"/>
              <w:rPr>
                <w:rFonts w:ascii="Times New Roman" w:hAnsi="Times New Roman" w:cs="Times New Roman"/>
                <w:sz w:val="28"/>
                <w:szCs w:val="28"/>
              </w:rPr>
            </w:pPr>
          </w:p>
          <w:p w:rsidR="0054384C" w:rsidRDefault="0054384C" w:rsidP="0054384C">
            <w:pPr>
              <w:spacing w:line="276" w:lineRule="auto"/>
              <w:jc w:val="center"/>
              <w:rPr>
                <w:rFonts w:ascii="Times New Roman" w:hAnsi="Times New Roman" w:cs="Times New Roman"/>
                <w:sz w:val="28"/>
                <w:szCs w:val="28"/>
              </w:rPr>
            </w:pPr>
          </w:p>
          <w:p w:rsidR="0054384C" w:rsidRDefault="0054384C" w:rsidP="0054384C">
            <w:pPr>
              <w:spacing w:line="276" w:lineRule="auto"/>
              <w:jc w:val="center"/>
              <w:rPr>
                <w:rFonts w:ascii="Times New Roman" w:hAnsi="Times New Roman" w:cs="Times New Roman"/>
                <w:sz w:val="28"/>
                <w:szCs w:val="28"/>
              </w:rPr>
            </w:pPr>
          </w:p>
          <w:p w:rsidR="0054384C" w:rsidRPr="00E608EF" w:rsidRDefault="0054384C" w:rsidP="0054384C">
            <w:pPr>
              <w:spacing w:line="276" w:lineRule="auto"/>
              <w:jc w:val="center"/>
              <w:rPr>
                <w:rFonts w:ascii="Times New Roman" w:hAnsi="Times New Roman" w:cs="Times New Roman"/>
                <w:sz w:val="28"/>
                <w:szCs w:val="28"/>
              </w:rPr>
            </w:pPr>
            <w:r>
              <w:rPr>
                <w:rFonts w:ascii="Times New Roman" w:hAnsi="Times New Roman" w:cs="Times New Roman"/>
                <w:sz w:val="28"/>
                <w:szCs w:val="28"/>
              </w:rPr>
              <w:t>0,52</w:t>
            </w:r>
          </w:p>
        </w:tc>
        <w:tc>
          <w:tcPr>
            <w:tcW w:w="13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5,9</w:t>
            </w:r>
          </w:p>
        </w:tc>
        <w:tc>
          <w:tcPr>
            <w:tcW w:w="1398" w:type="dxa"/>
            <w:vMerge w:val="restart"/>
          </w:tcPr>
          <w:p w:rsidR="0054384C" w:rsidRDefault="0054384C" w:rsidP="00F41781">
            <w:pPr>
              <w:spacing w:line="276" w:lineRule="auto"/>
              <w:jc w:val="both"/>
              <w:rPr>
                <w:rFonts w:ascii="Times New Roman" w:hAnsi="Times New Roman" w:cs="Times New Roman"/>
                <w:sz w:val="28"/>
                <w:szCs w:val="28"/>
              </w:rPr>
            </w:pPr>
          </w:p>
          <w:p w:rsidR="0054384C" w:rsidRDefault="0054384C" w:rsidP="00F41781">
            <w:pPr>
              <w:spacing w:line="276" w:lineRule="auto"/>
              <w:jc w:val="both"/>
              <w:rPr>
                <w:rFonts w:ascii="Times New Roman" w:hAnsi="Times New Roman" w:cs="Times New Roman"/>
                <w:sz w:val="28"/>
                <w:szCs w:val="28"/>
              </w:rPr>
            </w:pPr>
          </w:p>
          <w:p w:rsidR="0054384C" w:rsidRDefault="0054384C" w:rsidP="00F41781">
            <w:pPr>
              <w:spacing w:line="276" w:lineRule="auto"/>
              <w:jc w:val="both"/>
              <w:rPr>
                <w:rFonts w:ascii="Times New Roman" w:hAnsi="Times New Roman" w:cs="Times New Roman"/>
                <w:sz w:val="28"/>
                <w:szCs w:val="28"/>
              </w:rPr>
            </w:pPr>
          </w:p>
          <w:p w:rsidR="0054384C" w:rsidRDefault="0054384C" w:rsidP="00F41781">
            <w:pPr>
              <w:spacing w:line="276" w:lineRule="auto"/>
              <w:jc w:val="both"/>
              <w:rPr>
                <w:rFonts w:ascii="Times New Roman" w:hAnsi="Times New Roman" w:cs="Times New Roman"/>
                <w:sz w:val="28"/>
                <w:szCs w:val="28"/>
              </w:rPr>
            </w:pPr>
          </w:p>
          <w:p w:rsidR="0054384C" w:rsidRDefault="0054384C" w:rsidP="00F41781">
            <w:pPr>
              <w:spacing w:line="276" w:lineRule="auto"/>
              <w:jc w:val="both"/>
              <w:rPr>
                <w:rFonts w:ascii="Times New Roman" w:hAnsi="Times New Roman" w:cs="Times New Roman"/>
                <w:sz w:val="28"/>
                <w:szCs w:val="28"/>
              </w:rPr>
            </w:pPr>
          </w:p>
          <w:p w:rsidR="0054384C" w:rsidRPr="00E608EF" w:rsidRDefault="0054384C" w:rsidP="0054384C">
            <w:pPr>
              <w:spacing w:line="276" w:lineRule="auto"/>
              <w:jc w:val="center"/>
              <w:rPr>
                <w:rFonts w:ascii="Times New Roman" w:hAnsi="Times New Roman" w:cs="Times New Roman"/>
                <w:sz w:val="28"/>
                <w:szCs w:val="28"/>
              </w:rPr>
            </w:pPr>
            <w:r>
              <w:rPr>
                <w:rFonts w:ascii="Times New Roman" w:hAnsi="Times New Roman" w:cs="Times New Roman"/>
                <w:sz w:val="28"/>
                <w:szCs w:val="28"/>
              </w:rPr>
              <w:t>0,51</w:t>
            </w:r>
          </w:p>
        </w:tc>
      </w:tr>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2</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Ценности</w:t>
            </w:r>
          </w:p>
        </w:tc>
        <w:tc>
          <w:tcPr>
            <w:tcW w:w="12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6,9</w:t>
            </w:r>
          </w:p>
        </w:tc>
        <w:tc>
          <w:tcPr>
            <w:tcW w:w="1174" w:type="dxa"/>
            <w:vMerge/>
          </w:tcPr>
          <w:p w:rsidR="0054384C" w:rsidRPr="00E608EF" w:rsidRDefault="0054384C" w:rsidP="00F41781">
            <w:pPr>
              <w:spacing w:line="276" w:lineRule="auto"/>
              <w:jc w:val="both"/>
              <w:rPr>
                <w:rFonts w:ascii="Times New Roman" w:hAnsi="Times New Roman" w:cs="Times New Roman"/>
                <w:sz w:val="28"/>
                <w:szCs w:val="28"/>
              </w:rPr>
            </w:pPr>
          </w:p>
        </w:tc>
        <w:tc>
          <w:tcPr>
            <w:tcW w:w="13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7,2</w:t>
            </w:r>
          </w:p>
        </w:tc>
        <w:tc>
          <w:tcPr>
            <w:tcW w:w="1398" w:type="dxa"/>
            <w:vMerge/>
          </w:tcPr>
          <w:p w:rsidR="0054384C" w:rsidRPr="00E608EF" w:rsidRDefault="0054384C" w:rsidP="00F41781">
            <w:pPr>
              <w:spacing w:line="276" w:lineRule="auto"/>
              <w:jc w:val="both"/>
              <w:rPr>
                <w:rFonts w:ascii="Times New Roman" w:hAnsi="Times New Roman" w:cs="Times New Roman"/>
                <w:sz w:val="28"/>
                <w:szCs w:val="28"/>
              </w:rPr>
            </w:pPr>
          </w:p>
        </w:tc>
      </w:tr>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3</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Культура</w:t>
            </w:r>
          </w:p>
        </w:tc>
        <w:tc>
          <w:tcPr>
            <w:tcW w:w="12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7,0</w:t>
            </w:r>
          </w:p>
        </w:tc>
        <w:tc>
          <w:tcPr>
            <w:tcW w:w="1174" w:type="dxa"/>
            <w:vMerge/>
          </w:tcPr>
          <w:p w:rsidR="0054384C" w:rsidRPr="00E608EF" w:rsidRDefault="0054384C" w:rsidP="00F41781">
            <w:pPr>
              <w:spacing w:line="276" w:lineRule="auto"/>
              <w:jc w:val="both"/>
              <w:rPr>
                <w:rFonts w:ascii="Times New Roman" w:hAnsi="Times New Roman" w:cs="Times New Roman"/>
                <w:sz w:val="28"/>
                <w:szCs w:val="28"/>
              </w:rPr>
            </w:pPr>
          </w:p>
        </w:tc>
        <w:tc>
          <w:tcPr>
            <w:tcW w:w="13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7,3</w:t>
            </w:r>
          </w:p>
        </w:tc>
        <w:tc>
          <w:tcPr>
            <w:tcW w:w="1398" w:type="dxa"/>
            <w:vMerge/>
          </w:tcPr>
          <w:p w:rsidR="0054384C" w:rsidRPr="00E608EF" w:rsidRDefault="0054384C" w:rsidP="00F41781">
            <w:pPr>
              <w:spacing w:line="276" w:lineRule="auto"/>
              <w:jc w:val="both"/>
              <w:rPr>
                <w:rFonts w:ascii="Times New Roman" w:hAnsi="Times New Roman" w:cs="Times New Roman"/>
                <w:sz w:val="28"/>
                <w:szCs w:val="28"/>
              </w:rPr>
            </w:pPr>
          </w:p>
        </w:tc>
      </w:tr>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4</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Информационно-коммуникационные ресурсы</w:t>
            </w:r>
          </w:p>
        </w:tc>
        <w:tc>
          <w:tcPr>
            <w:tcW w:w="12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7,3</w:t>
            </w:r>
          </w:p>
        </w:tc>
        <w:tc>
          <w:tcPr>
            <w:tcW w:w="1174" w:type="dxa"/>
            <w:vMerge/>
          </w:tcPr>
          <w:p w:rsidR="0054384C" w:rsidRPr="00E608EF" w:rsidRDefault="0054384C" w:rsidP="00F41781">
            <w:pPr>
              <w:spacing w:line="276" w:lineRule="auto"/>
              <w:jc w:val="both"/>
              <w:rPr>
                <w:rFonts w:ascii="Times New Roman" w:hAnsi="Times New Roman" w:cs="Times New Roman"/>
                <w:sz w:val="28"/>
                <w:szCs w:val="28"/>
              </w:rPr>
            </w:pPr>
          </w:p>
        </w:tc>
        <w:tc>
          <w:tcPr>
            <w:tcW w:w="13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7,4</w:t>
            </w:r>
          </w:p>
        </w:tc>
        <w:tc>
          <w:tcPr>
            <w:tcW w:w="1398" w:type="dxa"/>
            <w:vMerge/>
          </w:tcPr>
          <w:p w:rsidR="0054384C" w:rsidRPr="00E608EF" w:rsidRDefault="0054384C" w:rsidP="00F41781">
            <w:pPr>
              <w:spacing w:line="276" w:lineRule="auto"/>
              <w:jc w:val="both"/>
              <w:rPr>
                <w:rFonts w:ascii="Times New Roman" w:hAnsi="Times New Roman" w:cs="Times New Roman"/>
                <w:sz w:val="28"/>
                <w:szCs w:val="28"/>
              </w:rPr>
            </w:pPr>
          </w:p>
        </w:tc>
      </w:tr>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5</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Экономические возможности</w:t>
            </w:r>
          </w:p>
        </w:tc>
        <w:tc>
          <w:tcPr>
            <w:tcW w:w="12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7,3</w:t>
            </w:r>
          </w:p>
        </w:tc>
        <w:tc>
          <w:tcPr>
            <w:tcW w:w="1174" w:type="dxa"/>
            <w:vMerge/>
          </w:tcPr>
          <w:p w:rsidR="0054384C" w:rsidRPr="00E608EF" w:rsidRDefault="0054384C" w:rsidP="00F41781">
            <w:pPr>
              <w:spacing w:line="276" w:lineRule="auto"/>
              <w:jc w:val="both"/>
              <w:rPr>
                <w:rFonts w:ascii="Times New Roman" w:hAnsi="Times New Roman" w:cs="Times New Roman"/>
                <w:sz w:val="28"/>
                <w:szCs w:val="28"/>
              </w:rPr>
            </w:pPr>
          </w:p>
        </w:tc>
        <w:tc>
          <w:tcPr>
            <w:tcW w:w="13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7,5</w:t>
            </w:r>
          </w:p>
        </w:tc>
        <w:tc>
          <w:tcPr>
            <w:tcW w:w="1398" w:type="dxa"/>
            <w:vMerge/>
          </w:tcPr>
          <w:p w:rsidR="0054384C" w:rsidRPr="00E608EF" w:rsidRDefault="0054384C" w:rsidP="00F41781">
            <w:pPr>
              <w:spacing w:line="276" w:lineRule="auto"/>
              <w:jc w:val="both"/>
              <w:rPr>
                <w:rFonts w:ascii="Times New Roman" w:hAnsi="Times New Roman" w:cs="Times New Roman"/>
                <w:sz w:val="28"/>
                <w:szCs w:val="28"/>
              </w:rPr>
            </w:pPr>
          </w:p>
        </w:tc>
      </w:tr>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6</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Образование и наука</w:t>
            </w:r>
          </w:p>
        </w:tc>
        <w:tc>
          <w:tcPr>
            <w:tcW w:w="12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7,8</w:t>
            </w:r>
          </w:p>
        </w:tc>
        <w:tc>
          <w:tcPr>
            <w:tcW w:w="1174" w:type="dxa"/>
            <w:vMerge/>
          </w:tcPr>
          <w:p w:rsidR="0054384C" w:rsidRPr="00E608EF" w:rsidRDefault="0054384C" w:rsidP="00F41781">
            <w:pPr>
              <w:spacing w:line="276" w:lineRule="auto"/>
              <w:jc w:val="both"/>
              <w:rPr>
                <w:rFonts w:ascii="Times New Roman" w:hAnsi="Times New Roman" w:cs="Times New Roman"/>
                <w:sz w:val="28"/>
                <w:szCs w:val="28"/>
              </w:rPr>
            </w:pPr>
          </w:p>
        </w:tc>
        <w:tc>
          <w:tcPr>
            <w:tcW w:w="13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7,9</w:t>
            </w:r>
          </w:p>
        </w:tc>
        <w:tc>
          <w:tcPr>
            <w:tcW w:w="1398" w:type="dxa"/>
            <w:vMerge/>
          </w:tcPr>
          <w:p w:rsidR="0054384C" w:rsidRPr="00E608EF" w:rsidRDefault="0054384C" w:rsidP="00F41781">
            <w:pPr>
              <w:spacing w:line="276" w:lineRule="auto"/>
              <w:jc w:val="both"/>
              <w:rPr>
                <w:rFonts w:ascii="Times New Roman" w:hAnsi="Times New Roman" w:cs="Times New Roman"/>
                <w:sz w:val="28"/>
                <w:szCs w:val="28"/>
              </w:rPr>
            </w:pPr>
          </w:p>
        </w:tc>
      </w:tr>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7</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Здоровье</w:t>
            </w:r>
          </w:p>
        </w:tc>
        <w:tc>
          <w:tcPr>
            <w:tcW w:w="12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8,3</w:t>
            </w:r>
          </w:p>
        </w:tc>
        <w:tc>
          <w:tcPr>
            <w:tcW w:w="1174" w:type="dxa"/>
            <w:vMerge/>
          </w:tcPr>
          <w:p w:rsidR="0054384C" w:rsidRPr="00E608EF" w:rsidRDefault="0054384C" w:rsidP="00F41781">
            <w:pPr>
              <w:spacing w:line="276" w:lineRule="auto"/>
              <w:jc w:val="both"/>
              <w:rPr>
                <w:rFonts w:ascii="Times New Roman" w:hAnsi="Times New Roman" w:cs="Times New Roman"/>
                <w:sz w:val="28"/>
                <w:szCs w:val="28"/>
              </w:rPr>
            </w:pPr>
          </w:p>
        </w:tc>
        <w:tc>
          <w:tcPr>
            <w:tcW w:w="13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8,9</w:t>
            </w:r>
          </w:p>
        </w:tc>
        <w:tc>
          <w:tcPr>
            <w:tcW w:w="1398" w:type="dxa"/>
            <w:vMerge/>
          </w:tcPr>
          <w:p w:rsidR="0054384C" w:rsidRPr="00E608EF" w:rsidRDefault="0054384C" w:rsidP="00F41781">
            <w:pPr>
              <w:spacing w:line="276" w:lineRule="auto"/>
              <w:jc w:val="both"/>
              <w:rPr>
                <w:rFonts w:ascii="Times New Roman" w:hAnsi="Times New Roman" w:cs="Times New Roman"/>
                <w:sz w:val="28"/>
                <w:szCs w:val="28"/>
              </w:rPr>
            </w:pPr>
          </w:p>
        </w:tc>
      </w:tr>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8</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Семья</w:t>
            </w:r>
          </w:p>
        </w:tc>
        <w:tc>
          <w:tcPr>
            <w:tcW w:w="12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8,5</w:t>
            </w:r>
          </w:p>
        </w:tc>
        <w:tc>
          <w:tcPr>
            <w:tcW w:w="1174" w:type="dxa"/>
            <w:vMerge/>
          </w:tcPr>
          <w:p w:rsidR="0054384C" w:rsidRPr="00E608EF" w:rsidRDefault="0054384C" w:rsidP="00F41781">
            <w:pPr>
              <w:spacing w:line="276" w:lineRule="auto"/>
              <w:jc w:val="both"/>
              <w:rPr>
                <w:rFonts w:ascii="Times New Roman" w:hAnsi="Times New Roman" w:cs="Times New Roman"/>
                <w:sz w:val="28"/>
                <w:szCs w:val="28"/>
              </w:rPr>
            </w:pPr>
          </w:p>
        </w:tc>
        <w:tc>
          <w:tcPr>
            <w:tcW w:w="13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8,6</w:t>
            </w:r>
          </w:p>
        </w:tc>
        <w:tc>
          <w:tcPr>
            <w:tcW w:w="1398" w:type="dxa"/>
            <w:vMerge/>
          </w:tcPr>
          <w:p w:rsidR="0054384C" w:rsidRPr="00E608EF" w:rsidRDefault="0054384C" w:rsidP="00F41781">
            <w:pPr>
              <w:spacing w:line="276" w:lineRule="auto"/>
              <w:jc w:val="both"/>
              <w:rPr>
                <w:rFonts w:ascii="Times New Roman" w:hAnsi="Times New Roman" w:cs="Times New Roman"/>
                <w:sz w:val="28"/>
                <w:szCs w:val="28"/>
              </w:rPr>
            </w:pPr>
          </w:p>
        </w:tc>
      </w:tr>
      <w:tr w:rsidR="0054384C" w:rsidRPr="00E608EF" w:rsidTr="0054384C">
        <w:tc>
          <w:tcPr>
            <w:tcW w:w="881"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9</w:t>
            </w:r>
          </w:p>
        </w:tc>
        <w:tc>
          <w:tcPr>
            <w:tcW w:w="3298" w:type="dxa"/>
          </w:tcPr>
          <w:p w:rsidR="0054384C" w:rsidRPr="00E608EF" w:rsidRDefault="0054384C" w:rsidP="00F41781">
            <w:pPr>
              <w:spacing w:line="276" w:lineRule="auto"/>
              <w:jc w:val="both"/>
              <w:rPr>
                <w:rFonts w:ascii="Times New Roman" w:hAnsi="Times New Roman" w:cs="Times New Roman"/>
                <w:sz w:val="28"/>
                <w:szCs w:val="28"/>
              </w:rPr>
            </w:pPr>
            <w:r w:rsidRPr="00E608EF">
              <w:rPr>
                <w:rFonts w:ascii="Times New Roman" w:hAnsi="Times New Roman" w:cs="Times New Roman"/>
                <w:sz w:val="28"/>
                <w:szCs w:val="28"/>
              </w:rPr>
              <w:t>Безопасность*</w:t>
            </w:r>
          </w:p>
        </w:tc>
        <w:tc>
          <w:tcPr>
            <w:tcW w:w="1203" w:type="dxa"/>
          </w:tcPr>
          <w:p w:rsidR="0054384C" w:rsidRPr="00E608EF" w:rsidRDefault="0054384C" w:rsidP="0054384C">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74" w:type="dxa"/>
          </w:tcPr>
          <w:p w:rsidR="0054384C" w:rsidRPr="00E608EF" w:rsidRDefault="0054384C" w:rsidP="0054384C">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03" w:type="dxa"/>
          </w:tcPr>
          <w:p w:rsidR="0054384C" w:rsidRPr="00E608EF" w:rsidRDefault="0054384C" w:rsidP="0054384C">
            <w:pPr>
              <w:spacing w:line="276" w:lineRule="auto"/>
              <w:jc w:val="center"/>
              <w:rPr>
                <w:rFonts w:ascii="Times New Roman" w:hAnsi="Times New Roman" w:cs="Times New Roman"/>
                <w:sz w:val="28"/>
                <w:szCs w:val="28"/>
              </w:rPr>
            </w:pPr>
            <w:r w:rsidRPr="00E608EF">
              <w:rPr>
                <w:rFonts w:ascii="Times New Roman" w:hAnsi="Times New Roman" w:cs="Times New Roman"/>
                <w:sz w:val="28"/>
                <w:szCs w:val="28"/>
              </w:rPr>
              <w:t>8,3</w:t>
            </w:r>
          </w:p>
        </w:tc>
        <w:tc>
          <w:tcPr>
            <w:tcW w:w="1398" w:type="dxa"/>
          </w:tcPr>
          <w:p w:rsidR="0054384C" w:rsidRPr="00E608EF" w:rsidRDefault="0054384C" w:rsidP="0054384C">
            <w:pPr>
              <w:spacing w:line="276" w:lineRule="auto"/>
              <w:jc w:val="center"/>
              <w:rPr>
                <w:rFonts w:ascii="Times New Roman" w:hAnsi="Times New Roman" w:cs="Times New Roman"/>
                <w:sz w:val="28"/>
                <w:szCs w:val="28"/>
              </w:rPr>
            </w:pPr>
            <w:r>
              <w:rPr>
                <w:rFonts w:ascii="Times New Roman" w:hAnsi="Times New Roman" w:cs="Times New Roman"/>
                <w:sz w:val="28"/>
                <w:szCs w:val="28"/>
              </w:rPr>
              <w:t>0,51</w:t>
            </w:r>
          </w:p>
        </w:tc>
      </w:tr>
    </w:tbl>
    <w:p w:rsidR="00A4313E" w:rsidRDefault="0027008F" w:rsidP="005E742C">
      <w:pPr>
        <w:spacing w:before="240" w:after="0" w:line="276" w:lineRule="auto"/>
        <w:ind w:firstLine="708"/>
        <w:jc w:val="both"/>
        <w:rPr>
          <w:rFonts w:ascii="Times New Roman" w:hAnsi="Times New Roman" w:cs="Times New Roman"/>
          <w:sz w:val="28"/>
          <w:szCs w:val="28"/>
        </w:rPr>
      </w:pPr>
      <w:r w:rsidRPr="0027008F">
        <w:rPr>
          <w:rFonts w:ascii="Times New Roman" w:hAnsi="Times New Roman" w:cs="Times New Roman"/>
          <w:sz w:val="28"/>
          <w:szCs w:val="28"/>
        </w:rPr>
        <w:t xml:space="preserve">В условиях современных глобальных вызовов (пандемия, экономический кризис, специальная военная операция, террористическая </w:t>
      </w:r>
      <w:r w:rsidRPr="0027008F">
        <w:rPr>
          <w:rFonts w:ascii="Times New Roman" w:hAnsi="Times New Roman" w:cs="Times New Roman"/>
          <w:sz w:val="28"/>
          <w:szCs w:val="28"/>
        </w:rPr>
        <w:lastRenderedPageBreak/>
        <w:t>угроза) особую ценность приобретает для молодежи поддержка семьи, крепкое здоровье и безопасное жизненное пространство. Так</w:t>
      </w:r>
      <w:r w:rsidR="009D10BC">
        <w:rPr>
          <w:rFonts w:ascii="Times New Roman" w:hAnsi="Times New Roman" w:cs="Times New Roman"/>
          <w:sz w:val="28"/>
          <w:szCs w:val="28"/>
        </w:rPr>
        <w:t>, в 2022 году</w:t>
      </w:r>
      <w:r w:rsidRPr="0027008F">
        <w:rPr>
          <w:rFonts w:ascii="Times New Roman" w:hAnsi="Times New Roman" w:cs="Times New Roman"/>
          <w:sz w:val="28"/>
          <w:szCs w:val="28"/>
        </w:rPr>
        <w:t>, на третьем месте, несколько потеснив «образование», расположился фактор «безопасность»</w:t>
      </w:r>
      <w:r w:rsidR="009D10BC">
        <w:rPr>
          <w:rFonts w:ascii="Times New Roman" w:hAnsi="Times New Roman" w:cs="Times New Roman"/>
          <w:sz w:val="28"/>
          <w:szCs w:val="28"/>
        </w:rPr>
        <w:t>,</w:t>
      </w:r>
      <w:r w:rsidRPr="0027008F">
        <w:rPr>
          <w:rFonts w:ascii="Times New Roman" w:hAnsi="Times New Roman" w:cs="Times New Roman"/>
          <w:sz w:val="28"/>
          <w:szCs w:val="28"/>
        </w:rPr>
        <w:t xml:space="preserve"> набрав 8,3 балла из 10 возможных.</w:t>
      </w:r>
    </w:p>
    <w:p w:rsidR="0000107A" w:rsidRPr="0000107A" w:rsidRDefault="0000107A" w:rsidP="005E742C">
      <w:pPr>
        <w:spacing w:line="276" w:lineRule="auto"/>
        <w:ind w:firstLine="709"/>
        <w:jc w:val="both"/>
        <w:rPr>
          <w:rFonts w:ascii="Times New Roman" w:eastAsia="Times New Roman" w:hAnsi="Times New Roman" w:cs="Times New Roman"/>
          <w:sz w:val="28"/>
          <w:szCs w:val="28"/>
        </w:rPr>
      </w:pPr>
      <w:r w:rsidRPr="00615D11">
        <w:rPr>
          <w:rFonts w:ascii="Times New Roman" w:eastAsia="Times New Roman" w:hAnsi="Times New Roman" w:cs="Times New Roman"/>
          <w:sz w:val="28"/>
          <w:szCs w:val="28"/>
        </w:rPr>
        <w:t>Проведенный мониторинг «Индекса развития молодежи» на основе разработанной авторской методики и инструментария в 2020-2022 гг.</w:t>
      </w:r>
      <w:r>
        <w:rPr>
          <w:rFonts w:ascii="Times New Roman" w:eastAsia="Times New Roman" w:hAnsi="Times New Roman" w:cs="Times New Roman"/>
          <w:sz w:val="28"/>
          <w:szCs w:val="28"/>
        </w:rPr>
        <w:t xml:space="preserve"> </w:t>
      </w:r>
      <w:r w:rsidRPr="00615D11">
        <w:rPr>
          <w:rFonts w:ascii="Times New Roman" w:eastAsia="Times New Roman" w:hAnsi="Times New Roman" w:cs="Times New Roman"/>
          <w:sz w:val="28"/>
          <w:szCs w:val="28"/>
        </w:rPr>
        <w:t>аккумулировал его итоги в двух изданиях. Электронн</w:t>
      </w:r>
      <w:r w:rsidR="005E742C">
        <w:rPr>
          <w:rFonts w:ascii="Times New Roman" w:eastAsia="Times New Roman" w:hAnsi="Times New Roman" w:cs="Times New Roman"/>
          <w:sz w:val="28"/>
          <w:szCs w:val="28"/>
        </w:rPr>
        <w:t>ые</w:t>
      </w:r>
      <w:r w:rsidRPr="00615D11">
        <w:rPr>
          <w:rFonts w:ascii="Times New Roman" w:eastAsia="Times New Roman" w:hAnsi="Times New Roman" w:cs="Times New Roman"/>
          <w:sz w:val="28"/>
          <w:szCs w:val="28"/>
        </w:rPr>
        <w:t xml:space="preserve"> верси</w:t>
      </w:r>
      <w:r w:rsidR="005E742C">
        <w:rPr>
          <w:rFonts w:ascii="Times New Roman" w:eastAsia="Times New Roman" w:hAnsi="Times New Roman" w:cs="Times New Roman"/>
          <w:sz w:val="28"/>
          <w:szCs w:val="28"/>
        </w:rPr>
        <w:t>и</w:t>
      </w:r>
      <w:r w:rsidRPr="00615D11">
        <w:rPr>
          <w:rFonts w:ascii="Times New Roman" w:eastAsia="Times New Roman" w:hAnsi="Times New Roman" w:cs="Times New Roman"/>
          <w:sz w:val="28"/>
          <w:szCs w:val="28"/>
        </w:rPr>
        <w:t xml:space="preserve"> ИРМ за 2021</w:t>
      </w:r>
      <w:r w:rsidR="005E742C">
        <w:rPr>
          <w:rFonts w:ascii="Times New Roman" w:eastAsia="Times New Roman" w:hAnsi="Times New Roman" w:cs="Times New Roman"/>
          <w:sz w:val="28"/>
          <w:szCs w:val="28"/>
        </w:rPr>
        <w:t xml:space="preserve"> и 2022 года</w:t>
      </w:r>
      <w:r w:rsidRPr="00615D11">
        <w:rPr>
          <w:rFonts w:ascii="Times New Roman" w:eastAsia="Times New Roman" w:hAnsi="Times New Roman" w:cs="Times New Roman"/>
          <w:sz w:val="28"/>
          <w:szCs w:val="28"/>
        </w:rPr>
        <w:t xml:space="preserve"> наход</w:t>
      </w:r>
      <w:r w:rsidR="005E742C">
        <w:rPr>
          <w:rFonts w:ascii="Times New Roman" w:eastAsia="Times New Roman" w:hAnsi="Times New Roman" w:cs="Times New Roman"/>
          <w:sz w:val="28"/>
          <w:szCs w:val="28"/>
        </w:rPr>
        <w:t>я</w:t>
      </w:r>
      <w:r w:rsidRPr="00615D11">
        <w:rPr>
          <w:rFonts w:ascii="Times New Roman" w:eastAsia="Times New Roman" w:hAnsi="Times New Roman" w:cs="Times New Roman"/>
          <w:sz w:val="28"/>
          <w:szCs w:val="28"/>
        </w:rPr>
        <w:t xml:space="preserve">тся в отрытом доступе на сайте Министерства просвещения </w:t>
      </w:r>
      <w:r w:rsidR="005E742C">
        <w:rPr>
          <w:rFonts w:ascii="Times New Roman" w:eastAsia="Times New Roman" w:hAnsi="Times New Roman" w:cs="Times New Roman"/>
          <w:sz w:val="28"/>
          <w:szCs w:val="28"/>
        </w:rPr>
        <w:t>Приднестровской Молдавской Республики</w:t>
      </w:r>
      <w:r w:rsidRPr="00615D11">
        <w:rPr>
          <w:rFonts w:ascii="Times New Roman" w:eastAsia="Times New Roman" w:hAnsi="Times New Roman" w:cs="Times New Roman"/>
          <w:sz w:val="28"/>
          <w:szCs w:val="28"/>
        </w:rPr>
        <w:t xml:space="preserve"> и активно использу</w:t>
      </w:r>
      <w:r w:rsidR="005E742C">
        <w:rPr>
          <w:rFonts w:ascii="Times New Roman" w:eastAsia="Times New Roman" w:hAnsi="Times New Roman" w:cs="Times New Roman"/>
          <w:sz w:val="28"/>
          <w:szCs w:val="28"/>
        </w:rPr>
        <w:t>ю</w:t>
      </w:r>
      <w:r w:rsidRPr="00615D11">
        <w:rPr>
          <w:rFonts w:ascii="Times New Roman" w:eastAsia="Times New Roman" w:hAnsi="Times New Roman" w:cs="Times New Roman"/>
          <w:sz w:val="28"/>
          <w:szCs w:val="28"/>
        </w:rPr>
        <w:t>тся СМИ, органами государственной власти</w:t>
      </w:r>
      <w:bookmarkStart w:id="0" w:name="_GoBack"/>
      <w:bookmarkEnd w:id="0"/>
      <w:r w:rsidRPr="00615D11">
        <w:rPr>
          <w:rFonts w:ascii="Times New Roman" w:eastAsia="Times New Roman" w:hAnsi="Times New Roman" w:cs="Times New Roman"/>
          <w:sz w:val="28"/>
          <w:szCs w:val="28"/>
        </w:rPr>
        <w:t xml:space="preserve">, а также всеми заинтересованными молодежной проблематикой лицами.  </w:t>
      </w:r>
    </w:p>
    <w:p w:rsidR="00036A21" w:rsidRPr="0000107A" w:rsidRDefault="0000107A" w:rsidP="0000107A">
      <w:pPr>
        <w:spacing w:line="276" w:lineRule="auto"/>
        <w:rPr>
          <w:rFonts w:ascii="Times New Roman" w:hAnsi="Times New Roman" w:cs="Times New Roman"/>
          <w:color w:val="000000"/>
          <w:sz w:val="28"/>
          <w:szCs w:val="28"/>
          <w:lang w:eastAsia="ru-RU" w:bidi="ru-RU"/>
        </w:rPr>
      </w:pPr>
      <w:r w:rsidRPr="0000107A">
        <w:rPr>
          <w:rFonts w:ascii="Times New Roman" w:hAnsi="Times New Roman" w:cs="Times New Roman"/>
          <w:color w:val="000000"/>
          <w:sz w:val="28"/>
          <w:szCs w:val="28"/>
          <w:lang w:eastAsia="ru-RU" w:bidi="ru-RU"/>
        </w:rPr>
        <w:t>ЗАКЛЮЧЕНИЕ</w:t>
      </w:r>
    </w:p>
    <w:p w:rsidR="001E035F" w:rsidRPr="001E035F" w:rsidRDefault="001E035F" w:rsidP="00022171">
      <w:pPr>
        <w:spacing w:after="0" w:line="276" w:lineRule="auto"/>
        <w:ind w:firstLine="709"/>
        <w:jc w:val="both"/>
        <w:rPr>
          <w:rFonts w:ascii="Times New Roman" w:hAnsi="Times New Roman" w:cs="Times New Roman"/>
          <w:color w:val="000000"/>
          <w:sz w:val="28"/>
          <w:szCs w:val="28"/>
          <w:lang w:eastAsia="ru-RU" w:bidi="ru-RU"/>
        </w:rPr>
      </w:pPr>
      <w:r w:rsidRPr="001E035F">
        <w:rPr>
          <w:rFonts w:ascii="Times New Roman" w:hAnsi="Times New Roman" w:cs="Times New Roman"/>
          <w:color w:val="000000"/>
          <w:sz w:val="28"/>
          <w:szCs w:val="28"/>
          <w:lang w:eastAsia="ru-RU" w:bidi="ru-RU"/>
        </w:rPr>
        <w:t>Государственная молодёжная политика отражает позиции государства в</w:t>
      </w:r>
      <w:r w:rsidR="00A138B9">
        <w:rPr>
          <w:rFonts w:ascii="Times New Roman" w:hAnsi="Times New Roman" w:cs="Times New Roman"/>
          <w:color w:val="000000"/>
          <w:sz w:val="28"/>
          <w:szCs w:val="28"/>
          <w:lang w:eastAsia="ru-RU" w:bidi="ru-RU"/>
        </w:rPr>
        <w:t xml:space="preserve"> </w:t>
      </w:r>
      <w:r w:rsidRPr="001E035F">
        <w:rPr>
          <w:rFonts w:ascii="Times New Roman" w:hAnsi="Times New Roman" w:cs="Times New Roman"/>
          <w:color w:val="000000"/>
          <w:sz w:val="28"/>
          <w:szCs w:val="28"/>
          <w:lang w:eastAsia="ru-RU" w:bidi="ru-RU"/>
        </w:rPr>
        <w:t>отношении молодёжи, определяет параметры и механизмы взаимодействия с</w:t>
      </w:r>
      <w:r>
        <w:rPr>
          <w:rFonts w:ascii="Times New Roman" w:hAnsi="Times New Roman" w:cs="Times New Roman"/>
          <w:color w:val="000000"/>
          <w:sz w:val="28"/>
          <w:szCs w:val="28"/>
          <w:lang w:eastAsia="ru-RU" w:bidi="ru-RU"/>
        </w:rPr>
        <w:t xml:space="preserve"> </w:t>
      </w:r>
      <w:r w:rsidRPr="001E035F">
        <w:rPr>
          <w:rFonts w:ascii="Times New Roman" w:hAnsi="Times New Roman" w:cs="Times New Roman"/>
          <w:color w:val="000000"/>
          <w:sz w:val="28"/>
          <w:szCs w:val="28"/>
          <w:lang w:eastAsia="ru-RU" w:bidi="ru-RU"/>
        </w:rPr>
        <w:t>ней, ожидания по отношению к молодёжи и готовность ей содействовать.</w:t>
      </w:r>
    </w:p>
    <w:p w:rsidR="00475971" w:rsidRDefault="000616A3" w:rsidP="00022171">
      <w:pPr>
        <w:spacing w:after="0" w:line="276" w:lineRule="auto"/>
        <w:ind w:firstLine="709"/>
        <w:jc w:val="both"/>
        <w:rPr>
          <w:rFonts w:ascii="Times New Roman" w:hAnsi="Times New Roman" w:cs="Times New Roman"/>
          <w:color w:val="000000"/>
          <w:sz w:val="28"/>
          <w:szCs w:val="28"/>
          <w:lang w:eastAsia="ru-RU" w:bidi="ru-RU"/>
        </w:rPr>
      </w:pPr>
      <w:r w:rsidRPr="000616A3">
        <w:rPr>
          <w:rFonts w:ascii="Times New Roman" w:hAnsi="Times New Roman" w:cs="Times New Roman"/>
          <w:color w:val="000000"/>
          <w:sz w:val="28"/>
          <w:szCs w:val="28"/>
          <w:lang w:eastAsia="ru-RU" w:bidi="ru-RU"/>
        </w:rPr>
        <w:t>В результате анализа дан</w:t>
      </w:r>
      <w:r>
        <w:rPr>
          <w:rFonts w:ascii="Times New Roman" w:hAnsi="Times New Roman" w:cs="Times New Roman"/>
          <w:color w:val="000000"/>
          <w:sz w:val="28"/>
          <w:szCs w:val="28"/>
          <w:lang w:eastAsia="ru-RU" w:bidi="ru-RU"/>
        </w:rPr>
        <w:t>ных</w:t>
      </w:r>
      <w:r w:rsidR="00963C2F">
        <w:rPr>
          <w:rFonts w:ascii="Times New Roman" w:hAnsi="Times New Roman" w:cs="Times New Roman"/>
          <w:color w:val="000000"/>
          <w:sz w:val="28"/>
          <w:szCs w:val="28"/>
          <w:lang w:eastAsia="ru-RU" w:bidi="ru-RU"/>
        </w:rPr>
        <w:t>, предоставленных государственными администрациями городов и районов</w:t>
      </w:r>
      <w:r w:rsidRPr="000616A3">
        <w:rPr>
          <w:rFonts w:ascii="Times New Roman" w:hAnsi="Times New Roman" w:cs="Times New Roman"/>
          <w:color w:val="000000"/>
          <w:sz w:val="28"/>
          <w:szCs w:val="28"/>
          <w:lang w:eastAsia="ru-RU" w:bidi="ru-RU"/>
        </w:rPr>
        <w:t>, информационно-аналити</w:t>
      </w:r>
      <w:r>
        <w:rPr>
          <w:rFonts w:ascii="Times New Roman" w:hAnsi="Times New Roman" w:cs="Times New Roman"/>
          <w:color w:val="000000"/>
          <w:sz w:val="28"/>
          <w:szCs w:val="28"/>
          <w:lang w:eastAsia="ru-RU" w:bidi="ru-RU"/>
        </w:rPr>
        <w:t xml:space="preserve">ческих материалов министерств и </w:t>
      </w:r>
      <w:r w:rsidRPr="000616A3">
        <w:rPr>
          <w:rFonts w:ascii="Times New Roman" w:hAnsi="Times New Roman" w:cs="Times New Roman"/>
          <w:color w:val="000000"/>
          <w:sz w:val="28"/>
          <w:szCs w:val="28"/>
          <w:lang w:eastAsia="ru-RU" w:bidi="ru-RU"/>
        </w:rPr>
        <w:t>ведомств, были рассмотрены актуальные</w:t>
      </w:r>
      <w:r>
        <w:rPr>
          <w:rFonts w:ascii="Times New Roman" w:hAnsi="Times New Roman" w:cs="Times New Roman"/>
          <w:color w:val="000000"/>
          <w:sz w:val="28"/>
          <w:szCs w:val="28"/>
          <w:lang w:eastAsia="ru-RU" w:bidi="ru-RU"/>
        </w:rPr>
        <w:t xml:space="preserve"> </w:t>
      </w:r>
      <w:r w:rsidRPr="000616A3">
        <w:rPr>
          <w:rFonts w:ascii="Times New Roman" w:hAnsi="Times New Roman" w:cs="Times New Roman"/>
          <w:color w:val="000000"/>
          <w:sz w:val="28"/>
          <w:szCs w:val="28"/>
          <w:lang w:eastAsia="ru-RU" w:bidi="ru-RU"/>
        </w:rPr>
        <w:t>вопросы в сфере молодежной политики.</w:t>
      </w:r>
    </w:p>
    <w:p w:rsidR="00D42096" w:rsidRDefault="00D42096" w:rsidP="00022171">
      <w:pPr>
        <w:spacing w:after="0" w:line="276" w:lineRule="auto"/>
        <w:ind w:firstLine="709"/>
        <w:jc w:val="both"/>
        <w:rPr>
          <w:rFonts w:ascii="Times New Roman" w:hAnsi="Times New Roman" w:cs="Times New Roman"/>
          <w:color w:val="000000"/>
          <w:sz w:val="28"/>
          <w:szCs w:val="28"/>
          <w:lang w:eastAsia="ru-RU" w:bidi="ru-RU"/>
        </w:rPr>
      </w:pPr>
      <w:r w:rsidRPr="00D42096">
        <w:rPr>
          <w:rFonts w:ascii="Times New Roman" w:hAnsi="Times New Roman" w:cs="Times New Roman"/>
          <w:color w:val="000000"/>
          <w:sz w:val="28"/>
          <w:szCs w:val="28"/>
          <w:lang w:eastAsia="ru-RU" w:bidi="ru-RU"/>
        </w:rPr>
        <w:t>По итогам изучения демограф</w:t>
      </w:r>
      <w:r>
        <w:rPr>
          <w:rFonts w:ascii="Times New Roman" w:hAnsi="Times New Roman" w:cs="Times New Roman"/>
          <w:color w:val="000000"/>
          <w:sz w:val="28"/>
          <w:szCs w:val="28"/>
          <w:lang w:eastAsia="ru-RU" w:bidi="ru-RU"/>
        </w:rPr>
        <w:t xml:space="preserve">ических характеристик молодежи, </w:t>
      </w:r>
      <w:r w:rsidRPr="00D42096">
        <w:rPr>
          <w:rFonts w:ascii="Times New Roman" w:hAnsi="Times New Roman" w:cs="Times New Roman"/>
          <w:color w:val="000000"/>
          <w:sz w:val="28"/>
          <w:szCs w:val="28"/>
          <w:lang w:eastAsia="ru-RU" w:bidi="ru-RU"/>
        </w:rPr>
        <w:t>положения молодых людей в сферах о</w:t>
      </w:r>
      <w:r>
        <w:rPr>
          <w:rFonts w:ascii="Times New Roman" w:hAnsi="Times New Roman" w:cs="Times New Roman"/>
          <w:color w:val="000000"/>
          <w:sz w:val="28"/>
          <w:szCs w:val="28"/>
          <w:lang w:eastAsia="ru-RU" w:bidi="ru-RU"/>
        </w:rPr>
        <w:t>бразования, занятости</w:t>
      </w:r>
      <w:r w:rsidRPr="00D42096">
        <w:rPr>
          <w:rFonts w:ascii="Times New Roman" w:hAnsi="Times New Roman" w:cs="Times New Roman"/>
          <w:color w:val="000000"/>
          <w:sz w:val="28"/>
          <w:szCs w:val="28"/>
          <w:lang w:eastAsia="ru-RU" w:bidi="ru-RU"/>
        </w:rPr>
        <w:t>, здоровья и</w:t>
      </w:r>
      <w:r>
        <w:rPr>
          <w:rFonts w:ascii="Times New Roman" w:hAnsi="Times New Roman" w:cs="Times New Roman"/>
          <w:color w:val="000000"/>
          <w:sz w:val="28"/>
          <w:szCs w:val="28"/>
          <w:lang w:eastAsia="ru-RU" w:bidi="ru-RU"/>
        </w:rPr>
        <w:t xml:space="preserve"> досуга, участия в общественно-</w:t>
      </w:r>
      <w:r w:rsidRPr="00D42096">
        <w:rPr>
          <w:rFonts w:ascii="Times New Roman" w:hAnsi="Times New Roman" w:cs="Times New Roman"/>
          <w:color w:val="000000"/>
          <w:sz w:val="28"/>
          <w:szCs w:val="28"/>
          <w:lang w:eastAsia="ru-RU" w:bidi="ru-RU"/>
        </w:rPr>
        <w:t>политических процессах можно сделать следующие выводы</w:t>
      </w:r>
      <w:r>
        <w:rPr>
          <w:rFonts w:ascii="Times New Roman" w:hAnsi="Times New Roman" w:cs="Times New Roman"/>
          <w:color w:val="000000"/>
          <w:sz w:val="28"/>
          <w:szCs w:val="28"/>
          <w:lang w:eastAsia="ru-RU" w:bidi="ru-RU"/>
        </w:rPr>
        <w:t>:</w:t>
      </w:r>
    </w:p>
    <w:p w:rsidR="00D42096" w:rsidRDefault="00963C2F" w:rsidP="00022171">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а) крайне актуальной остается необходимость усовершенствования единого механизма управления государственной политики по работе с молодежью;</w:t>
      </w:r>
    </w:p>
    <w:p w:rsidR="00963C2F" w:rsidRPr="00963C2F" w:rsidRDefault="00963C2F" w:rsidP="00022171">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б) п</w:t>
      </w:r>
      <w:r w:rsidRPr="00963C2F">
        <w:rPr>
          <w:rFonts w:ascii="Times New Roman" w:hAnsi="Times New Roman" w:cs="Times New Roman"/>
          <w:color w:val="000000"/>
          <w:sz w:val="28"/>
          <w:szCs w:val="28"/>
          <w:lang w:eastAsia="ru-RU" w:bidi="ru-RU"/>
        </w:rPr>
        <w:t>риоритетной задачей государственного значения остает</w:t>
      </w:r>
      <w:r>
        <w:rPr>
          <w:rFonts w:ascii="Times New Roman" w:hAnsi="Times New Roman" w:cs="Times New Roman"/>
          <w:color w:val="000000"/>
          <w:sz w:val="28"/>
          <w:szCs w:val="28"/>
          <w:lang w:eastAsia="ru-RU" w:bidi="ru-RU"/>
        </w:rPr>
        <w:t xml:space="preserve">ся сохранение </w:t>
      </w:r>
      <w:r w:rsidRPr="00963C2F">
        <w:rPr>
          <w:rFonts w:ascii="Times New Roman" w:hAnsi="Times New Roman" w:cs="Times New Roman"/>
          <w:color w:val="000000"/>
          <w:sz w:val="28"/>
          <w:szCs w:val="28"/>
          <w:lang w:eastAsia="ru-RU" w:bidi="ru-RU"/>
        </w:rPr>
        <w:t>здоровья молодежи</w:t>
      </w:r>
      <w:r w:rsidR="00D0192D">
        <w:rPr>
          <w:rFonts w:ascii="Times New Roman" w:hAnsi="Times New Roman" w:cs="Times New Roman"/>
          <w:color w:val="000000"/>
          <w:sz w:val="28"/>
          <w:szCs w:val="28"/>
          <w:lang w:eastAsia="ru-RU" w:bidi="ru-RU"/>
        </w:rPr>
        <w:t xml:space="preserve"> и пропаганды здорового образа жизни</w:t>
      </w:r>
      <w:r w:rsidRPr="00963C2F">
        <w:rPr>
          <w:rFonts w:ascii="Times New Roman" w:hAnsi="Times New Roman" w:cs="Times New Roman"/>
          <w:color w:val="000000"/>
          <w:sz w:val="28"/>
          <w:szCs w:val="28"/>
          <w:lang w:eastAsia="ru-RU" w:bidi="ru-RU"/>
        </w:rPr>
        <w:t xml:space="preserve">. Прежде всего, </w:t>
      </w:r>
      <w:r>
        <w:rPr>
          <w:rFonts w:ascii="Times New Roman" w:hAnsi="Times New Roman" w:cs="Times New Roman"/>
          <w:color w:val="000000"/>
          <w:sz w:val="28"/>
          <w:szCs w:val="28"/>
          <w:lang w:eastAsia="ru-RU" w:bidi="ru-RU"/>
        </w:rPr>
        <w:t xml:space="preserve">стремления направлены на охрану </w:t>
      </w:r>
      <w:r w:rsidRPr="00963C2F">
        <w:rPr>
          <w:rFonts w:ascii="Times New Roman" w:hAnsi="Times New Roman" w:cs="Times New Roman"/>
          <w:color w:val="000000"/>
          <w:sz w:val="28"/>
          <w:szCs w:val="28"/>
          <w:lang w:eastAsia="ru-RU" w:bidi="ru-RU"/>
        </w:rPr>
        <w:t>молодых людей от соци</w:t>
      </w:r>
      <w:r w:rsidR="00D0192D">
        <w:rPr>
          <w:rFonts w:ascii="Times New Roman" w:hAnsi="Times New Roman" w:cs="Times New Roman"/>
          <w:color w:val="000000"/>
          <w:sz w:val="28"/>
          <w:szCs w:val="28"/>
          <w:lang w:eastAsia="ru-RU" w:bidi="ru-RU"/>
        </w:rPr>
        <w:t>ально опасных заболеваний и ВИЧ</w:t>
      </w:r>
      <w:r w:rsidR="00BE7487">
        <w:rPr>
          <w:rFonts w:ascii="Times New Roman" w:hAnsi="Times New Roman" w:cs="Times New Roman"/>
          <w:color w:val="000000"/>
          <w:sz w:val="28"/>
          <w:szCs w:val="28"/>
          <w:lang w:eastAsia="ru-RU" w:bidi="ru-RU"/>
        </w:rPr>
        <w:t>, остро встает вопрос охраны психического здоровья молодого поколения</w:t>
      </w:r>
      <w:r w:rsidR="00D0192D">
        <w:rPr>
          <w:rFonts w:ascii="Times New Roman" w:hAnsi="Times New Roman" w:cs="Times New Roman"/>
          <w:color w:val="000000"/>
          <w:sz w:val="28"/>
          <w:szCs w:val="28"/>
          <w:lang w:eastAsia="ru-RU" w:bidi="ru-RU"/>
        </w:rPr>
        <w:t>;</w:t>
      </w:r>
    </w:p>
    <w:p w:rsidR="00963C2F" w:rsidRDefault="00963C2F" w:rsidP="00022171">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в) </w:t>
      </w:r>
      <w:r w:rsidR="00E94746">
        <w:rPr>
          <w:rFonts w:ascii="Times New Roman" w:hAnsi="Times New Roman" w:cs="Times New Roman"/>
          <w:color w:val="000000"/>
          <w:sz w:val="28"/>
          <w:szCs w:val="28"/>
          <w:lang w:eastAsia="ru-RU" w:bidi="ru-RU"/>
        </w:rPr>
        <w:t>важно</w:t>
      </w:r>
      <w:r w:rsidR="006009B3">
        <w:rPr>
          <w:rFonts w:ascii="Times New Roman" w:hAnsi="Times New Roman" w:cs="Times New Roman"/>
          <w:color w:val="000000"/>
          <w:sz w:val="28"/>
          <w:szCs w:val="28"/>
          <w:lang w:eastAsia="ru-RU" w:bidi="ru-RU"/>
        </w:rPr>
        <w:t xml:space="preserve"> продолжать совершенствовать работу по профессиональной ориентации </w:t>
      </w:r>
      <w:r w:rsidR="00BE7487" w:rsidRPr="00AC6075">
        <w:rPr>
          <w:rFonts w:ascii="Times New Roman" w:hAnsi="Times New Roman" w:cs="Times New Roman"/>
          <w:sz w:val="28"/>
          <w:szCs w:val="28"/>
        </w:rPr>
        <w:t>с целью привлечения молодых граждан к обучению и получению профессии</w:t>
      </w:r>
      <w:r w:rsidR="00BE7487">
        <w:rPr>
          <w:rFonts w:ascii="Times New Roman" w:hAnsi="Times New Roman" w:cs="Times New Roman"/>
          <w:color w:val="000000"/>
          <w:sz w:val="28"/>
          <w:szCs w:val="28"/>
          <w:lang w:eastAsia="ru-RU" w:bidi="ru-RU"/>
        </w:rPr>
        <w:t xml:space="preserve"> </w:t>
      </w:r>
      <w:r w:rsidR="006009B3">
        <w:rPr>
          <w:rFonts w:ascii="Times New Roman" w:hAnsi="Times New Roman" w:cs="Times New Roman"/>
          <w:color w:val="000000"/>
          <w:sz w:val="28"/>
          <w:szCs w:val="28"/>
          <w:lang w:eastAsia="ru-RU" w:bidi="ru-RU"/>
        </w:rPr>
        <w:t>и обеспечению занятости молодежи,</w:t>
      </w:r>
      <w:r w:rsidR="00E94746">
        <w:rPr>
          <w:rFonts w:ascii="Times New Roman" w:hAnsi="Times New Roman" w:cs="Times New Roman"/>
          <w:color w:val="000000"/>
          <w:sz w:val="28"/>
          <w:szCs w:val="28"/>
          <w:lang w:eastAsia="ru-RU" w:bidi="ru-RU"/>
        </w:rPr>
        <w:t xml:space="preserve"> т.к. именно этот пункт отметили в качестве актуальной проблемы молодежи по всем районам республики</w:t>
      </w:r>
      <w:r w:rsidR="006009B3">
        <w:rPr>
          <w:rFonts w:ascii="Times New Roman" w:hAnsi="Times New Roman" w:cs="Times New Roman"/>
          <w:color w:val="000000"/>
          <w:sz w:val="28"/>
          <w:szCs w:val="28"/>
          <w:lang w:eastAsia="ru-RU" w:bidi="ru-RU"/>
        </w:rPr>
        <w:t>;</w:t>
      </w:r>
      <w:r w:rsidR="001E035F" w:rsidRPr="001E035F">
        <w:rPr>
          <w:rFonts w:ascii="TimesNewRomanPSMT" w:eastAsia="TimesNewRomanPSMT" w:cs="TimesNewRomanPSMT" w:hint="eastAsia"/>
          <w:sz w:val="28"/>
          <w:szCs w:val="28"/>
        </w:rPr>
        <w:t xml:space="preserve"> </w:t>
      </w:r>
    </w:p>
    <w:p w:rsidR="001E035F" w:rsidRPr="001E035F" w:rsidRDefault="001E035F" w:rsidP="00022171">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г</w:t>
      </w:r>
      <w:r w:rsidRPr="001E035F">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необходима </w:t>
      </w:r>
      <w:r w:rsidRPr="001E035F">
        <w:rPr>
          <w:rFonts w:ascii="Times New Roman" w:hAnsi="Times New Roman" w:cs="Times New Roman"/>
          <w:color w:val="000000"/>
          <w:sz w:val="28"/>
          <w:szCs w:val="28"/>
          <w:lang w:eastAsia="ru-RU" w:bidi="ru-RU"/>
        </w:rPr>
        <w:t>разработка комплекса мер, обеспечивающих возможность прохождени</w:t>
      </w:r>
      <w:r>
        <w:rPr>
          <w:rFonts w:ascii="Times New Roman" w:hAnsi="Times New Roman" w:cs="Times New Roman"/>
          <w:color w:val="000000"/>
          <w:sz w:val="28"/>
          <w:szCs w:val="28"/>
          <w:lang w:eastAsia="ru-RU" w:bidi="ru-RU"/>
        </w:rPr>
        <w:t xml:space="preserve">я </w:t>
      </w:r>
      <w:r w:rsidRPr="001E035F">
        <w:rPr>
          <w:rFonts w:ascii="Times New Roman" w:hAnsi="Times New Roman" w:cs="Times New Roman"/>
          <w:color w:val="000000"/>
          <w:sz w:val="28"/>
          <w:szCs w:val="28"/>
          <w:lang w:eastAsia="ru-RU" w:bidi="ru-RU"/>
        </w:rPr>
        <w:t xml:space="preserve">стажировок и практик для обучающейся молодёжи и </w:t>
      </w:r>
      <w:r w:rsidRPr="001E035F">
        <w:rPr>
          <w:rFonts w:ascii="Times New Roman" w:hAnsi="Times New Roman" w:cs="Times New Roman"/>
          <w:color w:val="000000"/>
          <w:sz w:val="28"/>
          <w:szCs w:val="28"/>
          <w:lang w:eastAsia="ru-RU" w:bidi="ru-RU"/>
        </w:rPr>
        <w:lastRenderedPageBreak/>
        <w:t>безработной молодёжи</w:t>
      </w:r>
      <w:r>
        <w:rPr>
          <w:rFonts w:ascii="Times New Roman" w:hAnsi="Times New Roman" w:cs="Times New Roman"/>
          <w:color w:val="000000"/>
          <w:sz w:val="28"/>
          <w:szCs w:val="28"/>
          <w:lang w:eastAsia="ru-RU" w:bidi="ru-RU"/>
        </w:rPr>
        <w:t xml:space="preserve">, </w:t>
      </w:r>
      <w:r w:rsidRPr="001E035F">
        <w:rPr>
          <w:rFonts w:ascii="Times New Roman" w:hAnsi="Times New Roman" w:cs="Times New Roman"/>
          <w:color w:val="000000"/>
          <w:sz w:val="28"/>
          <w:szCs w:val="28"/>
          <w:lang w:eastAsia="ru-RU" w:bidi="ru-RU"/>
        </w:rPr>
        <w:t xml:space="preserve">анализ опыта внедрения института наставничества на предприятиях </w:t>
      </w:r>
      <w:r>
        <w:rPr>
          <w:rFonts w:ascii="Times New Roman" w:hAnsi="Times New Roman" w:cs="Times New Roman"/>
          <w:color w:val="000000"/>
          <w:sz w:val="28"/>
          <w:szCs w:val="28"/>
          <w:lang w:eastAsia="ru-RU" w:bidi="ru-RU"/>
        </w:rPr>
        <w:t xml:space="preserve">и </w:t>
      </w:r>
      <w:r w:rsidRPr="001E035F">
        <w:rPr>
          <w:rFonts w:ascii="Times New Roman" w:hAnsi="Times New Roman" w:cs="Times New Roman"/>
          <w:color w:val="000000"/>
          <w:sz w:val="28"/>
          <w:szCs w:val="28"/>
          <w:lang w:eastAsia="ru-RU" w:bidi="ru-RU"/>
        </w:rPr>
        <w:t>организациях</w:t>
      </w:r>
      <w:r>
        <w:rPr>
          <w:rFonts w:ascii="Times New Roman" w:hAnsi="Times New Roman" w:cs="Times New Roman"/>
          <w:color w:val="000000"/>
          <w:sz w:val="28"/>
          <w:szCs w:val="28"/>
          <w:lang w:eastAsia="ru-RU" w:bidi="ru-RU"/>
        </w:rPr>
        <w:t>;</w:t>
      </w:r>
    </w:p>
    <w:p w:rsidR="00BE7487" w:rsidRPr="00BE7487" w:rsidRDefault="00A138B9" w:rsidP="000221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BE7487">
        <w:rPr>
          <w:rFonts w:ascii="Times New Roman" w:hAnsi="Times New Roman" w:cs="Times New Roman"/>
          <w:sz w:val="28"/>
          <w:szCs w:val="28"/>
        </w:rPr>
        <w:t>) необходимость совершенствования и улучшения</w:t>
      </w:r>
      <w:r w:rsidR="00BE7487" w:rsidRPr="00AC6075">
        <w:rPr>
          <w:rFonts w:ascii="Times New Roman" w:hAnsi="Times New Roman" w:cs="Times New Roman"/>
          <w:sz w:val="28"/>
          <w:szCs w:val="28"/>
        </w:rPr>
        <w:t xml:space="preserve"> материально-технической базы организаций профессионального образования, открытие новых востребованных временем и экономикой республики профессий</w:t>
      </w:r>
      <w:r w:rsidR="00BE7487">
        <w:rPr>
          <w:rFonts w:ascii="Times New Roman" w:hAnsi="Times New Roman" w:cs="Times New Roman"/>
          <w:sz w:val="28"/>
          <w:szCs w:val="28"/>
        </w:rPr>
        <w:t>;</w:t>
      </w:r>
    </w:p>
    <w:p w:rsidR="00BD43E8" w:rsidRDefault="00A138B9" w:rsidP="00022171">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е</w:t>
      </w:r>
      <w:r w:rsidR="00BD43E8">
        <w:rPr>
          <w:rFonts w:ascii="Times New Roman" w:hAnsi="Times New Roman" w:cs="Times New Roman"/>
          <w:color w:val="000000"/>
          <w:sz w:val="28"/>
          <w:szCs w:val="28"/>
          <w:lang w:eastAsia="ru-RU" w:bidi="ru-RU"/>
        </w:rPr>
        <w:t>) усовершенствование мер поддержки молодых семей</w:t>
      </w:r>
      <w:r w:rsidR="00BE7487">
        <w:rPr>
          <w:rFonts w:ascii="Times New Roman" w:hAnsi="Times New Roman" w:cs="Times New Roman"/>
          <w:color w:val="000000"/>
          <w:sz w:val="28"/>
          <w:szCs w:val="28"/>
          <w:lang w:eastAsia="ru-RU" w:bidi="ru-RU"/>
        </w:rPr>
        <w:t xml:space="preserve"> и государственной поддержки в приобретении доступного жилья молодежью</w:t>
      </w:r>
      <w:r w:rsidR="00BD43E8">
        <w:rPr>
          <w:rFonts w:ascii="Times New Roman" w:hAnsi="Times New Roman" w:cs="Times New Roman"/>
          <w:color w:val="000000"/>
          <w:sz w:val="28"/>
          <w:szCs w:val="28"/>
          <w:lang w:eastAsia="ru-RU" w:bidi="ru-RU"/>
        </w:rPr>
        <w:t>;</w:t>
      </w:r>
    </w:p>
    <w:p w:rsidR="006009B3" w:rsidRDefault="00A138B9" w:rsidP="00022171">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ж</w:t>
      </w:r>
      <w:r w:rsidR="006009B3">
        <w:rPr>
          <w:rFonts w:ascii="Times New Roman" w:hAnsi="Times New Roman" w:cs="Times New Roman"/>
          <w:color w:val="000000"/>
          <w:sz w:val="28"/>
          <w:szCs w:val="28"/>
          <w:lang w:eastAsia="ru-RU" w:bidi="ru-RU"/>
        </w:rPr>
        <w:t xml:space="preserve">) оказание поддержки и </w:t>
      </w:r>
      <w:r w:rsidR="00E94746">
        <w:rPr>
          <w:rFonts w:ascii="Times New Roman" w:hAnsi="Times New Roman" w:cs="Times New Roman"/>
          <w:color w:val="000000"/>
          <w:sz w:val="28"/>
          <w:szCs w:val="28"/>
          <w:lang w:eastAsia="ru-RU" w:bidi="ru-RU"/>
        </w:rPr>
        <w:t xml:space="preserve">установление </w:t>
      </w:r>
      <w:r w:rsidR="006009B3">
        <w:rPr>
          <w:rFonts w:ascii="Times New Roman" w:hAnsi="Times New Roman" w:cs="Times New Roman"/>
          <w:color w:val="000000"/>
          <w:sz w:val="28"/>
          <w:szCs w:val="28"/>
          <w:lang w:eastAsia="ru-RU" w:bidi="ru-RU"/>
        </w:rPr>
        <w:t>сотрудничеств</w:t>
      </w:r>
      <w:r w:rsidR="00E94746">
        <w:rPr>
          <w:rFonts w:ascii="Times New Roman" w:hAnsi="Times New Roman" w:cs="Times New Roman"/>
          <w:color w:val="000000"/>
          <w:sz w:val="28"/>
          <w:szCs w:val="28"/>
          <w:lang w:eastAsia="ru-RU" w:bidi="ru-RU"/>
        </w:rPr>
        <w:t>а</w:t>
      </w:r>
      <w:r w:rsidR="006009B3">
        <w:rPr>
          <w:rFonts w:ascii="Times New Roman" w:hAnsi="Times New Roman" w:cs="Times New Roman"/>
          <w:color w:val="000000"/>
          <w:sz w:val="28"/>
          <w:szCs w:val="28"/>
          <w:lang w:eastAsia="ru-RU" w:bidi="ru-RU"/>
        </w:rPr>
        <w:t xml:space="preserve"> </w:t>
      </w:r>
      <w:r w:rsidR="00E94746">
        <w:rPr>
          <w:rFonts w:ascii="Times New Roman" w:hAnsi="Times New Roman" w:cs="Times New Roman"/>
          <w:color w:val="000000"/>
          <w:sz w:val="28"/>
          <w:szCs w:val="28"/>
          <w:lang w:eastAsia="ru-RU" w:bidi="ru-RU"/>
        </w:rPr>
        <w:t>между ведомствами и</w:t>
      </w:r>
      <w:r w:rsidR="006009B3">
        <w:rPr>
          <w:rFonts w:ascii="Times New Roman" w:hAnsi="Times New Roman" w:cs="Times New Roman"/>
          <w:color w:val="000000"/>
          <w:sz w:val="28"/>
          <w:szCs w:val="28"/>
          <w:lang w:eastAsia="ru-RU" w:bidi="ru-RU"/>
        </w:rPr>
        <w:t xml:space="preserve"> молодежными общественными объединениями, волонтерскими движениями в целях повышения возможностей молодежи активно вовлекаться в общественную деятельность;</w:t>
      </w:r>
    </w:p>
    <w:p w:rsidR="006009B3" w:rsidRDefault="00A138B9" w:rsidP="00022171">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з</w:t>
      </w:r>
      <w:r w:rsidR="006009B3">
        <w:rPr>
          <w:rFonts w:ascii="Times New Roman" w:hAnsi="Times New Roman" w:cs="Times New Roman"/>
          <w:color w:val="000000"/>
          <w:sz w:val="28"/>
          <w:szCs w:val="28"/>
          <w:lang w:eastAsia="ru-RU" w:bidi="ru-RU"/>
        </w:rPr>
        <w:t xml:space="preserve">) </w:t>
      </w:r>
      <w:r w:rsidR="00E94746">
        <w:rPr>
          <w:rFonts w:ascii="Times New Roman" w:hAnsi="Times New Roman" w:cs="Times New Roman"/>
          <w:color w:val="000000"/>
          <w:sz w:val="28"/>
          <w:szCs w:val="28"/>
          <w:lang w:eastAsia="ru-RU" w:bidi="ru-RU"/>
        </w:rPr>
        <w:t>формирование целостной системы выявления, поддержки, профессионального развития и служебного продвижения талантливой и одаренной молодежи, рассмотрение новых вариантов ее поддержки;</w:t>
      </w:r>
    </w:p>
    <w:p w:rsidR="00E94746" w:rsidRDefault="00A138B9" w:rsidP="00022171">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и</w:t>
      </w:r>
      <w:r w:rsidR="00E94746">
        <w:rPr>
          <w:rFonts w:ascii="Times New Roman" w:hAnsi="Times New Roman" w:cs="Times New Roman"/>
          <w:color w:val="000000"/>
          <w:sz w:val="28"/>
          <w:szCs w:val="28"/>
          <w:lang w:eastAsia="ru-RU" w:bidi="ru-RU"/>
        </w:rPr>
        <w:t>) расширение международного сотрудничества;</w:t>
      </w:r>
    </w:p>
    <w:p w:rsidR="00E94746" w:rsidRDefault="00A138B9" w:rsidP="00022171">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к</w:t>
      </w:r>
      <w:r w:rsidR="00E94746">
        <w:rPr>
          <w:rFonts w:ascii="Times New Roman" w:hAnsi="Times New Roman" w:cs="Times New Roman"/>
          <w:color w:val="000000"/>
          <w:sz w:val="28"/>
          <w:szCs w:val="28"/>
          <w:lang w:eastAsia="ru-RU" w:bidi="ru-RU"/>
        </w:rPr>
        <w:t xml:space="preserve">) </w:t>
      </w:r>
      <w:r w:rsidR="00BD43E8">
        <w:rPr>
          <w:rFonts w:ascii="Times New Roman" w:hAnsi="Times New Roman" w:cs="Times New Roman"/>
          <w:color w:val="000000"/>
          <w:sz w:val="28"/>
          <w:szCs w:val="28"/>
          <w:lang w:eastAsia="ru-RU" w:bidi="ru-RU"/>
        </w:rPr>
        <w:t>достаточно остро встает необходимость открытия муниципальных центров для молодежи в тех городах,</w:t>
      </w:r>
      <w:r w:rsidR="00BE7487">
        <w:rPr>
          <w:rFonts w:ascii="Times New Roman" w:hAnsi="Times New Roman" w:cs="Times New Roman"/>
          <w:color w:val="000000"/>
          <w:sz w:val="28"/>
          <w:szCs w:val="28"/>
          <w:lang w:eastAsia="ru-RU" w:bidi="ru-RU"/>
        </w:rPr>
        <w:t xml:space="preserve"> </w:t>
      </w:r>
      <w:r w:rsidR="00BD43E8">
        <w:rPr>
          <w:rFonts w:ascii="Times New Roman" w:hAnsi="Times New Roman" w:cs="Times New Roman"/>
          <w:color w:val="000000"/>
          <w:sz w:val="28"/>
          <w:szCs w:val="28"/>
          <w:lang w:eastAsia="ru-RU" w:bidi="ru-RU"/>
        </w:rPr>
        <w:t>где их нет, т.к. из опыта таких городов, как Тирасполь и Рыбница, можно наблюдать их положительную роль в консолидации молодежи;</w:t>
      </w:r>
    </w:p>
    <w:p w:rsidR="00BD43E8" w:rsidRDefault="00A138B9" w:rsidP="000221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BD43E8">
        <w:rPr>
          <w:rFonts w:ascii="Times New Roman" w:hAnsi="Times New Roman" w:cs="Times New Roman"/>
          <w:sz w:val="28"/>
          <w:szCs w:val="28"/>
        </w:rPr>
        <w:t xml:space="preserve">) </w:t>
      </w:r>
      <w:r w:rsidR="00BE7487">
        <w:rPr>
          <w:rFonts w:ascii="Times New Roman" w:hAnsi="Times New Roman" w:cs="Times New Roman"/>
          <w:sz w:val="28"/>
          <w:szCs w:val="28"/>
        </w:rPr>
        <w:t xml:space="preserve">не теряет актуальности необходимость </w:t>
      </w:r>
      <w:r w:rsidR="00BD43E8" w:rsidRPr="00AD1204">
        <w:rPr>
          <w:rFonts w:ascii="Times New Roman" w:hAnsi="Times New Roman" w:cs="Times New Roman"/>
          <w:sz w:val="28"/>
          <w:szCs w:val="28"/>
        </w:rPr>
        <w:t>сохранени</w:t>
      </w:r>
      <w:r w:rsidR="00BE7487">
        <w:rPr>
          <w:rFonts w:ascii="Times New Roman" w:hAnsi="Times New Roman" w:cs="Times New Roman"/>
          <w:sz w:val="28"/>
          <w:szCs w:val="28"/>
        </w:rPr>
        <w:t>я</w:t>
      </w:r>
      <w:r w:rsidR="00BD43E8" w:rsidRPr="00AD1204">
        <w:rPr>
          <w:rFonts w:ascii="Times New Roman" w:hAnsi="Times New Roman" w:cs="Times New Roman"/>
          <w:sz w:val="28"/>
          <w:szCs w:val="28"/>
        </w:rPr>
        <w:t xml:space="preserve"> и развити</w:t>
      </w:r>
      <w:r w:rsidR="00BE7487">
        <w:rPr>
          <w:rFonts w:ascii="Times New Roman" w:hAnsi="Times New Roman" w:cs="Times New Roman"/>
          <w:sz w:val="28"/>
          <w:szCs w:val="28"/>
        </w:rPr>
        <w:t>я</w:t>
      </w:r>
      <w:r w:rsidR="00BD43E8" w:rsidRPr="00AD1204">
        <w:rPr>
          <w:rFonts w:ascii="Times New Roman" w:hAnsi="Times New Roman" w:cs="Times New Roman"/>
          <w:sz w:val="28"/>
          <w:szCs w:val="28"/>
        </w:rPr>
        <w:t xml:space="preserve"> культурного потенциала сельских муниципальных образований, улучшени</w:t>
      </w:r>
      <w:r w:rsidR="00BE7487">
        <w:rPr>
          <w:rFonts w:ascii="Times New Roman" w:hAnsi="Times New Roman" w:cs="Times New Roman"/>
          <w:sz w:val="28"/>
          <w:szCs w:val="28"/>
        </w:rPr>
        <w:t>я</w:t>
      </w:r>
      <w:r w:rsidR="00BD43E8" w:rsidRPr="00AD1204">
        <w:rPr>
          <w:rFonts w:ascii="Times New Roman" w:hAnsi="Times New Roman" w:cs="Times New Roman"/>
          <w:sz w:val="28"/>
          <w:szCs w:val="28"/>
        </w:rPr>
        <w:t xml:space="preserve"> условий доступа различных групп сельского населения к культурным ценно</w:t>
      </w:r>
      <w:r w:rsidR="00BE7487">
        <w:rPr>
          <w:rFonts w:ascii="Times New Roman" w:hAnsi="Times New Roman" w:cs="Times New Roman"/>
          <w:sz w:val="28"/>
          <w:szCs w:val="28"/>
        </w:rPr>
        <w:t>стям и информационным ресурсам.</w:t>
      </w:r>
    </w:p>
    <w:p w:rsidR="00BE7487" w:rsidRDefault="00A138B9" w:rsidP="0002217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BE7487">
        <w:rPr>
          <w:rFonts w:ascii="Times New Roman" w:hAnsi="Times New Roman" w:cs="Times New Roman"/>
          <w:sz w:val="28"/>
          <w:szCs w:val="28"/>
        </w:rPr>
        <w:t xml:space="preserve">) </w:t>
      </w:r>
      <w:r w:rsidR="005519DD">
        <w:rPr>
          <w:rFonts w:ascii="Times New Roman" w:hAnsi="Times New Roman" w:cs="Times New Roman"/>
          <w:sz w:val="28"/>
          <w:szCs w:val="28"/>
        </w:rPr>
        <w:t>о</w:t>
      </w:r>
      <w:r w:rsidR="00BE7487" w:rsidRPr="00BE7487">
        <w:rPr>
          <w:rFonts w:ascii="Times New Roman" w:hAnsi="Times New Roman" w:cs="Times New Roman"/>
          <w:sz w:val="28"/>
          <w:szCs w:val="28"/>
        </w:rPr>
        <w:t>дним из путей решения вопроса трудоустройства молодежи является</w:t>
      </w:r>
      <w:r w:rsidR="00BE7487">
        <w:rPr>
          <w:rFonts w:ascii="Times New Roman" w:hAnsi="Times New Roman" w:cs="Times New Roman"/>
          <w:sz w:val="28"/>
          <w:szCs w:val="28"/>
        </w:rPr>
        <w:t xml:space="preserve"> </w:t>
      </w:r>
      <w:r w:rsidR="00BE7487" w:rsidRPr="00BE7487">
        <w:rPr>
          <w:rFonts w:ascii="Times New Roman" w:hAnsi="Times New Roman" w:cs="Times New Roman"/>
          <w:sz w:val="28"/>
          <w:szCs w:val="28"/>
        </w:rPr>
        <w:t>стимулирование развития молодежного предпринимательства.</w:t>
      </w:r>
    </w:p>
    <w:p w:rsidR="00BD43E8" w:rsidRPr="000616A3" w:rsidRDefault="001E035F" w:rsidP="00022171">
      <w:pPr>
        <w:spacing w:after="0" w:line="276" w:lineRule="auto"/>
        <w:ind w:firstLine="709"/>
        <w:jc w:val="both"/>
        <w:rPr>
          <w:rFonts w:ascii="Times New Roman" w:hAnsi="Times New Roman" w:cs="Times New Roman"/>
          <w:color w:val="000000"/>
          <w:sz w:val="28"/>
          <w:szCs w:val="28"/>
          <w:lang w:eastAsia="ru-RU" w:bidi="ru-RU"/>
        </w:rPr>
      </w:pPr>
      <w:r w:rsidRPr="001E035F">
        <w:rPr>
          <w:rFonts w:ascii="Times New Roman" w:hAnsi="Times New Roman" w:cs="Times New Roman"/>
          <w:color w:val="000000"/>
          <w:sz w:val="28"/>
          <w:szCs w:val="28"/>
          <w:lang w:eastAsia="ru-RU" w:bidi="ru-RU"/>
        </w:rPr>
        <w:t>Таким образом, анализ информации, п</w:t>
      </w:r>
      <w:r w:rsidR="005519DD">
        <w:rPr>
          <w:rFonts w:ascii="Times New Roman" w:hAnsi="Times New Roman" w:cs="Times New Roman"/>
          <w:color w:val="000000"/>
          <w:sz w:val="28"/>
          <w:szCs w:val="28"/>
          <w:lang w:eastAsia="ru-RU" w:bidi="ru-RU"/>
        </w:rPr>
        <w:t xml:space="preserve">редставленной в данном докладе, </w:t>
      </w:r>
      <w:r w:rsidRPr="001E035F">
        <w:rPr>
          <w:rFonts w:ascii="Times New Roman" w:hAnsi="Times New Roman" w:cs="Times New Roman"/>
          <w:color w:val="000000"/>
          <w:sz w:val="28"/>
          <w:szCs w:val="28"/>
          <w:lang w:eastAsia="ru-RU" w:bidi="ru-RU"/>
        </w:rPr>
        <w:t>позволяет сделать вывод о существенной роли, которую играет современная</w:t>
      </w:r>
      <w:r w:rsidRPr="001E035F">
        <w:rPr>
          <w:rFonts w:ascii="Times New Roman" w:hAnsi="Times New Roman" w:cs="Times New Roman"/>
          <w:color w:val="000000"/>
          <w:sz w:val="28"/>
          <w:szCs w:val="28"/>
          <w:lang w:eastAsia="ru-RU" w:bidi="ru-RU"/>
        </w:rPr>
        <w:br/>
      </w:r>
      <w:r>
        <w:rPr>
          <w:rFonts w:ascii="Times New Roman" w:hAnsi="Times New Roman" w:cs="Times New Roman"/>
          <w:color w:val="000000"/>
          <w:sz w:val="28"/>
          <w:szCs w:val="28"/>
          <w:lang w:eastAsia="ru-RU" w:bidi="ru-RU"/>
        </w:rPr>
        <w:t>приднестровская</w:t>
      </w:r>
      <w:r w:rsidRPr="001E035F">
        <w:rPr>
          <w:rFonts w:ascii="Times New Roman" w:hAnsi="Times New Roman" w:cs="Times New Roman"/>
          <w:color w:val="000000"/>
          <w:sz w:val="28"/>
          <w:szCs w:val="28"/>
          <w:lang w:eastAsia="ru-RU" w:bidi="ru-RU"/>
        </w:rPr>
        <w:t xml:space="preserve"> молодежь в нашем обществе. В то же время представители</w:t>
      </w:r>
      <w:r w:rsidRPr="001E035F">
        <w:rPr>
          <w:rFonts w:ascii="Times New Roman" w:hAnsi="Times New Roman" w:cs="Times New Roman"/>
          <w:color w:val="000000"/>
          <w:sz w:val="28"/>
          <w:szCs w:val="28"/>
          <w:lang w:eastAsia="ru-RU" w:bidi="ru-RU"/>
        </w:rPr>
        <w:br/>
        <w:t>молодого поколения в силу своего социального статуса достаточно уязвимы</w:t>
      </w:r>
      <w:r w:rsidRPr="001E035F">
        <w:rPr>
          <w:rFonts w:ascii="Times New Roman" w:hAnsi="Times New Roman" w:cs="Times New Roman"/>
          <w:color w:val="000000"/>
          <w:sz w:val="28"/>
          <w:szCs w:val="28"/>
          <w:lang w:eastAsia="ru-RU" w:bidi="ru-RU"/>
        </w:rPr>
        <w:br/>
        <w:t>перед лицом серьезных проблем, поэтому для их решения необходим</w:t>
      </w:r>
      <w:r w:rsidRPr="001E035F">
        <w:rPr>
          <w:rFonts w:ascii="Times New Roman" w:hAnsi="Times New Roman" w:cs="Times New Roman"/>
          <w:color w:val="000000"/>
          <w:sz w:val="28"/>
          <w:szCs w:val="28"/>
          <w:lang w:eastAsia="ru-RU" w:bidi="ru-RU"/>
        </w:rPr>
        <w:br/>
        <w:t>системный подход, требующий межведомственного, междисциплинарного</w:t>
      </w:r>
      <w:r w:rsidRPr="001E035F">
        <w:rPr>
          <w:rFonts w:ascii="Times New Roman" w:hAnsi="Times New Roman" w:cs="Times New Roman"/>
          <w:color w:val="000000"/>
          <w:sz w:val="28"/>
          <w:szCs w:val="28"/>
          <w:lang w:eastAsia="ru-RU" w:bidi="ru-RU"/>
        </w:rPr>
        <w:br/>
        <w:t>диалога, координации и взаимодействия, предполагающего объединение</w:t>
      </w:r>
      <w:r w:rsidRPr="001E035F">
        <w:rPr>
          <w:rFonts w:ascii="Times New Roman" w:hAnsi="Times New Roman" w:cs="Times New Roman"/>
          <w:color w:val="000000"/>
          <w:sz w:val="28"/>
          <w:szCs w:val="28"/>
          <w:lang w:eastAsia="ru-RU" w:bidi="ru-RU"/>
        </w:rPr>
        <w:br/>
        <w:t>усилий органов законодательной и исполнительной власти, различных</w:t>
      </w:r>
      <w:r w:rsidRPr="001E035F">
        <w:rPr>
          <w:rFonts w:ascii="Times New Roman" w:hAnsi="Times New Roman" w:cs="Times New Roman"/>
          <w:color w:val="000000"/>
          <w:sz w:val="28"/>
          <w:szCs w:val="28"/>
          <w:lang w:eastAsia="ru-RU" w:bidi="ru-RU"/>
        </w:rPr>
        <w:br/>
        <w:t>ведомств, общественных организаций и компетентных специалистов.</w:t>
      </w:r>
    </w:p>
    <w:p w:rsidR="00A138B9" w:rsidRPr="000616A3" w:rsidRDefault="00A138B9">
      <w:pPr>
        <w:spacing w:after="0" w:line="276" w:lineRule="auto"/>
        <w:ind w:firstLine="709"/>
        <w:jc w:val="both"/>
        <w:rPr>
          <w:rFonts w:ascii="Times New Roman" w:hAnsi="Times New Roman" w:cs="Times New Roman"/>
          <w:color w:val="000000"/>
          <w:sz w:val="28"/>
          <w:szCs w:val="28"/>
          <w:lang w:eastAsia="ru-RU" w:bidi="ru-RU"/>
        </w:rPr>
      </w:pPr>
    </w:p>
    <w:sectPr w:rsidR="00A138B9" w:rsidRPr="000616A3" w:rsidSect="00307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868"/>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 w15:restartNumberingAfterBreak="0">
    <w:nsid w:val="06C85451"/>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 w15:restartNumberingAfterBreak="0">
    <w:nsid w:val="11A35F88"/>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 w15:restartNumberingAfterBreak="0">
    <w:nsid w:val="16324195"/>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4" w15:restartNumberingAfterBreak="0">
    <w:nsid w:val="1F5B28B5"/>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5" w15:restartNumberingAfterBreak="0">
    <w:nsid w:val="2784389E"/>
    <w:multiLevelType w:val="hybridMultilevel"/>
    <w:tmpl w:val="8C563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4E5870"/>
    <w:multiLevelType w:val="hybridMultilevel"/>
    <w:tmpl w:val="8DA47134"/>
    <w:lvl w:ilvl="0" w:tplc="5DB8C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42C43CE"/>
    <w:multiLevelType w:val="hybridMultilevel"/>
    <w:tmpl w:val="29CCEE0C"/>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8" w15:restartNumberingAfterBreak="0">
    <w:nsid w:val="34BC4ABD"/>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9" w15:restartNumberingAfterBreak="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D74398"/>
    <w:multiLevelType w:val="hybridMultilevel"/>
    <w:tmpl w:val="4072E43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4D147E3"/>
    <w:multiLevelType w:val="hybridMultilevel"/>
    <w:tmpl w:val="67EE9BEE"/>
    <w:lvl w:ilvl="0" w:tplc="A8BEF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E70860"/>
    <w:multiLevelType w:val="hybridMultilevel"/>
    <w:tmpl w:val="4072E43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83C637B"/>
    <w:multiLevelType w:val="hybridMultilevel"/>
    <w:tmpl w:val="8DA47134"/>
    <w:lvl w:ilvl="0" w:tplc="5DB8C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554259"/>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5" w15:restartNumberingAfterBreak="0">
    <w:nsid w:val="639B7C50"/>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6" w15:restartNumberingAfterBreak="0">
    <w:nsid w:val="66621023"/>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7" w15:restartNumberingAfterBreak="0">
    <w:nsid w:val="71162C17"/>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8" w15:restartNumberingAfterBreak="0">
    <w:nsid w:val="7E3A3E36"/>
    <w:multiLevelType w:val="hybridMultilevel"/>
    <w:tmpl w:val="E2D6C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17"/>
  </w:num>
  <w:num w:numId="5">
    <w:abstractNumId w:val="0"/>
  </w:num>
  <w:num w:numId="6">
    <w:abstractNumId w:val="10"/>
  </w:num>
  <w:num w:numId="7">
    <w:abstractNumId w:val="12"/>
  </w:num>
  <w:num w:numId="8">
    <w:abstractNumId w:val="15"/>
  </w:num>
  <w:num w:numId="9">
    <w:abstractNumId w:val="8"/>
  </w:num>
  <w:num w:numId="10">
    <w:abstractNumId w:val="13"/>
  </w:num>
  <w:num w:numId="11">
    <w:abstractNumId w:val="18"/>
  </w:num>
  <w:num w:numId="12">
    <w:abstractNumId w:val="6"/>
  </w:num>
  <w:num w:numId="13">
    <w:abstractNumId w:val="3"/>
  </w:num>
  <w:num w:numId="14">
    <w:abstractNumId w:val="9"/>
  </w:num>
  <w:num w:numId="15">
    <w:abstractNumId w:val="14"/>
  </w:num>
  <w:num w:numId="16">
    <w:abstractNumId w:val="16"/>
  </w:num>
  <w:num w:numId="17">
    <w:abstractNumId w:val="1"/>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3F"/>
    <w:rsid w:val="0000107A"/>
    <w:rsid w:val="00003993"/>
    <w:rsid w:val="00022171"/>
    <w:rsid w:val="00031359"/>
    <w:rsid w:val="00036A21"/>
    <w:rsid w:val="00054B9C"/>
    <w:rsid w:val="00056C61"/>
    <w:rsid w:val="000616A3"/>
    <w:rsid w:val="00062494"/>
    <w:rsid w:val="000B0664"/>
    <w:rsid w:val="000C3333"/>
    <w:rsid w:val="000D10D1"/>
    <w:rsid w:val="000D7770"/>
    <w:rsid w:val="000E264B"/>
    <w:rsid w:val="00104486"/>
    <w:rsid w:val="001358D8"/>
    <w:rsid w:val="00135D6A"/>
    <w:rsid w:val="00144ABD"/>
    <w:rsid w:val="001523E5"/>
    <w:rsid w:val="00155C43"/>
    <w:rsid w:val="00170FA6"/>
    <w:rsid w:val="00184597"/>
    <w:rsid w:val="001B6818"/>
    <w:rsid w:val="001E035F"/>
    <w:rsid w:val="001E039C"/>
    <w:rsid w:val="001E3D0D"/>
    <w:rsid w:val="001E6B30"/>
    <w:rsid w:val="001F1867"/>
    <w:rsid w:val="002426BA"/>
    <w:rsid w:val="0024293B"/>
    <w:rsid w:val="00267712"/>
    <w:rsid w:val="0027008F"/>
    <w:rsid w:val="002744A0"/>
    <w:rsid w:val="00285D9C"/>
    <w:rsid w:val="00287F4C"/>
    <w:rsid w:val="0029038E"/>
    <w:rsid w:val="002915B7"/>
    <w:rsid w:val="002A2B84"/>
    <w:rsid w:val="002A2D13"/>
    <w:rsid w:val="002A4C9E"/>
    <w:rsid w:val="002B4E94"/>
    <w:rsid w:val="002C26C6"/>
    <w:rsid w:val="002D708D"/>
    <w:rsid w:val="002E0B1A"/>
    <w:rsid w:val="002F3830"/>
    <w:rsid w:val="002F6752"/>
    <w:rsid w:val="002F6804"/>
    <w:rsid w:val="00305609"/>
    <w:rsid w:val="00307857"/>
    <w:rsid w:val="00310408"/>
    <w:rsid w:val="00315E87"/>
    <w:rsid w:val="0032442D"/>
    <w:rsid w:val="00342A31"/>
    <w:rsid w:val="00352EB6"/>
    <w:rsid w:val="003536E7"/>
    <w:rsid w:val="00373C40"/>
    <w:rsid w:val="00384AE2"/>
    <w:rsid w:val="00390052"/>
    <w:rsid w:val="003A5552"/>
    <w:rsid w:val="003A5BAE"/>
    <w:rsid w:val="003F108E"/>
    <w:rsid w:val="0041085A"/>
    <w:rsid w:val="004127EC"/>
    <w:rsid w:val="00413816"/>
    <w:rsid w:val="00420FE8"/>
    <w:rsid w:val="004324FF"/>
    <w:rsid w:val="0043391E"/>
    <w:rsid w:val="00441614"/>
    <w:rsid w:val="00442802"/>
    <w:rsid w:val="004460E4"/>
    <w:rsid w:val="00446792"/>
    <w:rsid w:val="004522D6"/>
    <w:rsid w:val="00460119"/>
    <w:rsid w:val="0047331E"/>
    <w:rsid w:val="00475971"/>
    <w:rsid w:val="004769F4"/>
    <w:rsid w:val="00486EAD"/>
    <w:rsid w:val="004932F2"/>
    <w:rsid w:val="004F0D40"/>
    <w:rsid w:val="004F5A9B"/>
    <w:rsid w:val="004F6F6E"/>
    <w:rsid w:val="00500FB3"/>
    <w:rsid w:val="005164C2"/>
    <w:rsid w:val="00520620"/>
    <w:rsid w:val="0053274C"/>
    <w:rsid w:val="0054384C"/>
    <w:rsid w:val="005444A0"/>
    <w:rsid w:val="005477C8"/>
    <w:rsid w:val="005519DD"/>
    <w:rsid w:val="0056183C"/>
    <w:rsid w:val="00562092"/>
    <w:rsid w:val="005804BD"/>
    <w:rsid w:val="00592002"/>
    <w:rsid w:val="00597407"/>
    <w:rsid w:val="005B6860"/>
    <w:rsid w:val="005B7A0D"/>
    <w:rsid w:val="005C2D0C"/>
    <w:rsid w:val="005C5947"/>
    <w:rsid w:val="005D5C42"/>
    <w:rsid w:val="005E5BAA"/>
    <w:rsid w:val="005E742C"/>
    <w:rsid w:val="006009B3"/>
    <w:rsid w:val="00621D59"/>
    <w:rsid w:val="00633356"/>
    <w:rsid w:val="00635846"/>
    <w:rsid w:val="006516B6"/>
    <w:rsid w:val="00655EAA"/>
    <w:rsid w:val="006823EF"/>
    <w:rsid w:val="0068741F"/>
    <w:rsid w:val="00695A27"/>
    <w:rsid w:val="00695A3D"/>
    <w:rsid w:val="006D4D99"/>
    <w:rsid w:val="006D54E3"/>
    <w:rsid w:val="006E3AF9"/>
    <w:rsid w:val="006F13D2"/>
    <w:rsid w:val="006F1A09"/>
    <w:rsid w:val="006F2088"/>
    <w:rsid w:val="00722546"/>
    <w:rsid w:val="00731DB3"/>
    <w:rsid w:val="00733659"/>
    <w:rsid w:val="00742A4A"/>
    <w:rsid w:val="00762117"/>
    <w:rsid w:val="007A1F0A"/>
    <w:rsid w:val="007A3C0E"/>
    <w:rsid w:val="007B617F"/>
    <w:rsid w:val="007C3EDA"/>
    <w:rsid w:val="007D4597"/>
    <w:rsid w:val="007F2BEB"/>
    <w:rsid w:val="007F440C"/>
    <w:rsid w:val="007F52C9"/>
    <w:rsid w:val="00800A17"/>
    <w:rsid w:val="00806779"/>
    <w:rsid w:val="0080708F"/>
    <w:rsid w:val="008104D3"/>
    <w:rsid w:val="008155B3"/>
    <w:rsid w:val="00823BC7"/>
    <w:rsid w:val="008301E1"/>
    <w:rsid w:val="00831EB9"/>
    <w:rsid w:val="008330FC"/>
    <w:rsid w:val="00847ACF"/>
    <w:rsid w:val="008763F1"/>
    <w:rsid w:val="008909D6"/>
    <w:rsid w:val="008D792E"/>
    <w:rsid w:val="00914EE7"/>
    <w:rsid w:val="0093179E"/>
    <w:rsid w:val="0094234C"/>
    <w:rsid w:val="00955589"/>
    <w:rsid w:val="00963C2F"/>
    <w:rsid w:val="00964A21"/>
    <w:rsid w:val="00983910"/>
    <w:rsid w:val="009928A3"/>
    <w:rsid w:val="009951B3"/>
    <w:rsid w:val="009A30FE"/>
    <w:rsid w:val="009C03C5"/>
    <w:rsid w:val="009C0460"/>
    <w:rsid w:val="009C4B4D"/>
    <w:rsid w:val="009D10BC"/>
    <w:rsid w:val="009E3134"/>
    <w:rsid w:val="00A0707D"/>
    <w:rsid w:val="00A10519"/>
    <w:rsid w:val="00A138B9"/>
    <w:rsid w:val="00A17499"/>
    <w:rsid w:val="00A36B4B"/>
    <w:rsid w:val="00A4313E"/>
    <w:rsid w:val="00A43AFB"/>
    <w:rsid w:val="00A50EEF"/>
    <w:rsid w:val="00A84CD5"/>
    <w:rsid w:val="00A86F94"/>
    <w:rsid w:val="00AA4ADA"/>
    <w:rsid w:val="00AA54E6"/>
    <w:rsid w:val="00AB159E"/>
    <w:rsid w:val="00AC0175"/>
    <w:rsid w:val="00AC6075"/>
    <w:rsid w:val="00AC7357"/>
    <w:rsid w:val="00AC7368"/>
    <w:rsid w:val="00AD1204"/>
    <w:rsid w:val="00AE5D4B"/>
    <w:rsid w:val="00AF3082"/>
    <w:rsid w:val="00AF34B7"/>
    <w:rsid w:val="00AF42EE"/>
    <w:rsid w:val="00B02C4B"/>
    <w:rsid w:val="00B2473F"/>
    <w:rsid w:val="00B26FF4"/>
    <w:rsid w:val="00B30FA7"/>
    <w:rsid w:val="00B4277B"/>
    <w:rsid w:val="00B800D4"/>
    <w:rsid w:val="00B84F1F"/>
    <w:rsid w:val="00B85BF7"/>
    <w:rsid w:val="00BB79C7"/>
    <w:rsid w:val="00BD43E8"/>
    <w:rsid w:val="00BE1163"/>
    <w:rsid w:val="00BE7487"/>
    <w:rsid w:val="00BF4733"/>
    <w:rsid w:val="00BF69B8"/>
    <w:rsid w:val="00BF797D"/>
    <w:rsid w:val="00C10299"/>
    <w:rsid w:val="00C11C1A"/>
    <w:rsid w:val="00C24545"/>
    <w:rsid w:val="00C366F9"/>
    <w:rsid w:val="00C509FB"/>
    <w:rsid w:val="00C5715A"/>
    <w:rsid w:val="00CA4861"/>
    <w:rsid w:val="00CB724C"/>
    <w:rsid w:val="00CD3152"/>
    <w:rsid w:val="00CD61F5"/>
    <w:rsid w:val="00CE74FC"/>
    <w:rsid w:val="00CF6438"/>
    <w:rsid w:val="00D005A5"/>
    <w:rsid w:val="00D0192D"/>
    <w:rsid w:val="00D05136"/>
    <w:rsid w:val="00D1684A"/>
    <w:rsid w:val="00D42096"/>
    <w:rsid w:val="00D51953"/>
    <w:rsid w:val="00D53DDA"/>
    <w:rsid w:val="00D56C5C"/>
    <w:rsid w:val="00D723C5"/>
    <w:rsid w:val="00D815A8"/>
    <w:rsid w:val="00D907FD"/>
    <w:rsid w:val="00D932BB"/>
    <w:rsid w:val="00DA0097"/>
    <w:rsid w:val="00DB5A56"/>
    <w:rsid w:val="00DC59C0"/>
    <w:rsid w:val="00DE5724"/>
    <w:rsid w:val="00E25334"/>
    <w:rsid w:val="00E27BC8"/>
    <w:rsid w:val="00E34592"/>
    <w:rsid w:val="00E3762E"/>
    <w:rsid w:val="00E608EF"/>
    <w:rsid w:val="00E625EC"/>
    <w:rsid w:val="00E6401D"/>
    <w:rsid w:val="00E747BC"/>
    <w:rsid w:val="00E94746"/>
    <w:rsid w:val="00EA0010"/>
    <w:rsid w:val="00EA0212"/>
    <w:rsid w:val="00EA05E1"/>
    <w:rsid w:val="00EA70BB"/>
    <w:rsid w:val="00EB3174"/>
    <w:rsid w:val="00EB56FD"/>
    <w:rsid w:val="00EC44EB"/>
    <w:rsid w:val="00ED474B"/>
    <w:rsid w:val="00EE251C"/>
    <w:rsid w:val="00EE31D6"/>
    <w:rsid w:val="00EE6D1C"/>
    <w:rsid w:val="00F00B08"/>
    <w:rsid w:val="00F23257"/>
    <w:rsid w:val="00F25ADD"/>
    <w:rsid w:val="00F41781"/>
    <w:rsid w:val="00F62847"/>
    <w:rsid w:val="00F66D37"/>
    <w:rsid w:val="00F81252"/>
    <w:rsid w:val="00F83E2B"/>
    <w:rsid w:val="00F86E92"/>
    <w:rsid w:val="00FA327A"/>
    <w:rsid w:val="00FA58E6"/>
    <w:rsid w:val="00FB0A6F"/>
    <w:rsid w:val="00FD0501"/>
    <w:rsid w:val="00FD0721"/>
    <w:rsid w:val="00FD17A7"/>
    <w:rsid w:val="00FD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455AA-CC18-4EF1-9D34-DD3135B4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0FC"/>
  </w:style>
  <w:style w:type="paragraph" w:styleId="1">
    <w:name w:val="heading 1"/>
    <w:basedOn w:val="a"/>
    <w:next w:val="a"/>
    <w:link w:val="10"/>
    <w:uiPriority w:val="9"/>
    <w:qFormat/>
    <w:rsid w:val="007A1F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769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56209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30FC"/>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B85BF7"/>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B85BF7"/>
    <w:rPr>
      <w:rFonts w:ascii="Consolas" w:hAnsi="Consolas" w:cs="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B85BF7"/>
    <w:rPr>
      <w:rFonts w:ascii="Courier New" w:eastAsia="Times New Roman" w:hAnsi="Courier New" w:cs="Courier New"/>
      <w:sz w:val="20"/>
      <w:szCs w:val="20"/>
      <w:lang w:eastAsia="ru-RU"/>
    </w:rPr>
  </w:style>
  <w:style w:type="table" w:styleId="a7">
    <w:name w:val="Table Grid"/>
    <w:basedOn w:val="a1"/>
    <w:uiPriority w:val="39"/>
    <w:rsid w:val="002F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55EAA"/>
    <w:rPr>
      <w:color w:val="0563C1" w:themeColor="hyperlink"/>
      <w:u w:val="single"/>
    </w:rPr>
  </w:style>
  <w:style w:type="character" w:customStyle="1" w:styleId="30">
    <w:name w:val="Заголовок 3 Знак"/>
    <w:basedOn w:val="a0"/>
    <w:link w:val="3"/>
    <w:rsid w:val="00562092"/>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7A1F0A"/>
    <w:rPr>
      <w:rFonts w:asciiTheme="majorHAnsi" w:eastAsiaTheme="majorEastAsia" w:hAnsiTheme="majorHAnsi" w:cstheme="majorBidi"/>
      <w:color w:val="2E74B5" w:themeColor="accent1" w:themeShade="BF"/>
      <w:sz w:val="32"/>
      <w:szCs w:val="32"/>
    </w:rPr>
  </w:style>
  <w:style w:type="paragraph" w:styleId="a9">
    <w:name w:val="No Spacing"/>
    <w:link w:val="aa"/>
    <w:uiPriority w:val="1"/>
    <w:qFormat/>
    <w:rsid w:val="000C3333"/>
    <w:pPr>
      <w:spacing w:after="0" w:line="240" w:lineRule="auto"/>
    </w:pPr>
    <w:rPr>
      <w:rFonts w:ascii="Calibri" w:eastAsia="Calibri" w:hAnsi="Calibri" w:cs="Times New Roman"/>
    </w:rPr>
  </w:style>
  <w:style w:type="character" w:customStyle="1" w:styleId="aa">
    <w:name w:val="Без интервала Знак"/>
    <w:link w:val="a9"/>
    <w:uiPriority w:val="1"/>
    <w:rsid w:val="004769F4"/>
    <w:rPr>
      <w:rFonts w:ascii="Calibri" w:eastAsia="Calibri" w:hAnsi="Calibri" w:cs="Times New Roman"/>
    </w:rPr>
  </w:style>
  <w:style w:type="character" w:customStyle="1" w:styleId="20">
    <w:name w:val="Заголовок 2 Знак"/>
    <w:basedOn w:val="a0"/>
    <w:link w:val="2"/>
    <w:uiPriority w:val="9"/>
    <w:semiHidden/>
    <w:rsid w:val="004769F4"/>
    <w:rPr>
      <w:rFonts w:asciiTheme="majorHAnsi" w:eastAsiaTheme="majorEastAsia" w:hAnsiTheme="majorHAnsi" w:cstheme="majorBidi"/>
      <w:color w:val="2E74B5" w:themeColor="accent1" w:themeShade="BF"/>
      <w:sz w:val="26"/>
      <w:szCs w:val="26"/>
    </w:rPr>
  </w:style>
  <w:style w:type="paragraph" w:customStyle="1" w:styleId="shiftsloganafter">
    <w:name w:val="shift_slogan_after"/>
    <w:basedOn w:val="a"/>
    <w:rsid w:val="00476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56C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6C61"/>
    <w:rPr>
      <w:rFonts w:ascii="Tahoma" w:hAnsi="Tahoma" w:cs="Tahoma"/>
      <w:sz w:val="16"/>
      <w:szCs w:val="16"/>
    </w:rPr>
  </w:style>
  <w:style w:type="character" w:customStyle="1" w:styleId="a4">
    <w:name w:val="Абзац списка Знак"/>
    <w:link w:val="a3"/>
    <w:uiPriority w:val="34"/>
    <w:locked/>
    <w:rsid w:val="00733659"/>
  </w:style>
  <w:style w:type="character" w:customStyle="1" w:styleId="21">
    <w:name w:val="Основной текст (2)_"/>
    <w:link w:val="22"/>
    <w:locked/>
    <w:rsid w:val="00036A21"/>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036A21"/>
    <w:pPr>
      <w:widowControl w:val="0"/>
      <w:shd w:val="clear" w:color="auto" w:fill="FFFFFF"/>
      <w:spacing w:before="180" w:after="0" w:line="202" w:lineRule="exact"/>
      <w:jc w:val="both"/>
    </w:pPr>
    <w:rPr>
      <w:rFonts w:ascii="Times New Roman" w:eastAsia="Times New Roman" w:hAnsi="Times New Roman" w:cs="Times New Roman"/>
      <w:sz w:val="17"/>
      <w:szCs w:val="17"/>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e"/>
    <w:semiHidden/>
    <w:locked/>
    <w:rsid w:val="00036A21"/>
    <w:rPr>
      <w:rFonts w:ascii="Times New Roman" w:eastAsia="Times New Roman" w:hAnsi="Times New Roman" w:cs="Times New Roman"/>
      <w:sz w:val="24"/>
      <w:szCs w:val="24"/>
    </w:rPr>
  </w:style>
  <w:style w:type="paragraph" w:styleId="ae">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unhideWhenUsed/>
    <w:rsid w:val="00036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036A2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Основной текст1"/>
    <w:rsid w:val="00036A21"/>
    <w:rPr>
      <w:rFonts w:ascii="Times New Roman" w:eastAsia="Times New Roman" w:hAnsi="Times New Roman" w:cs="Times New Roman" w:hint="default"/>
      <w:b w:val="0"/>
      <w:bCs w:val="0"/>
      <w:i w:val="0"/>
      <w:iCs w:val="0"/>
      <w:smallCaps w:val="0"/>
      <w:strike w:val="0"/>
      <w:dstrike w:val="0"/>
      <w:color w:val="000000"/>
      <w:spacing w:val="1"/>
      <w:w w:val="100"/>
      <w:position w:val="0"/>
      <w:sz w:val="22"/>
      <w:szCs w:val="22"/>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29760">
      <w:bodyDiv w:val="1"/>
      <w:marLeft w:val="0"/>
      <w:marRight w:val="0"/>
      <w:marTop w:val="0"/>
      <w:marBottom w:val="0"/>
      <w:divBdr>
        <w:top w:val="none" w:sz="0" w:space="0" w:color="auto"/>
        <w:left w:val="none" w:sz="0" w:space="0" w:color="auto"/>
        <w:bottom w:val="none" w:sz="0" w:space="0" w:color="auto"/>
        <w:right w:val="none" w:sz="0" w:space="0" w:color="auto"/>
      </w:divBdr>
    </w:div>
    <w:div w:id="721515907">
      <w:bodyDiv w:val="1"/>
      <w:marLeft w:val="0"/>
      <w:marRight w:val="0"/>
      <w:marTop w:val="0"/>
      <w:marBottom w:val="0"/>
      <w:divBdr>
        <w:top w:val="none" w:sz="0" w:space="0" w:color="auto"/>
        <w:left w:val="none" w:sz="0" w:space="0" w:color="auto"/>
        <w:bottom w:val="none" w:sz="0" w:space="0" w:color="auto"/>
        <w:right w:val="none" w:sz="0" w:space="0" w:color="auto"/>
      </w:divBdr>
    </w:div>
    <w:div w:id="837497078">
      <w:bodyDiv w:val="1"/>
      <w:marLeft w:val="0"/>
      <w:marRight w:val="0"/>
      <w:marTop w:val="0"/>
      <w:marBottom w:val="0"/>
      <w:divBdr>
        <w:top w:val="none" w:sz="0" w:space="0" w:color="auto"/>
        <w:left w:val="none" w:sz="0" w:space="0" w:color="auto"/>
        <w:bottom w:val="none" w:sz="0" w:space="0" w:color="auto"/>
        <w:right w:val="none" w:sz="0" w:space="0" w:color="auto"/>
      </w:divBdr>
    </w:div>
    <w:div w:id="858199866">
      <w:bodyDiv w:val="1"/>
      <w:marLeft w:val="0"/>
      <w:marRight w:val="0"/>
      <w:marTop w:val="0"/>
      <w:marBottom w:val="0"/>
      <w:divBdr>
        <w:top w:val="none" w:sz="0" w:space="0" w:color="auto"/>
        <w:left w:val="none" w:sz="0" w:space="0" w:color="auto"/>
        <w:bottom w:val="none" w:sz="0" w:space="0" w:color="auto"/>
        <w:right w:val="none" w:sz="0" w:space="0" w:color="auto"/>
      </w:divBdr>
    </w:div>
    <w:div w:id="1634940950">
      <w:bodyDiv w:val="1"/>
      <w:marLeft w:val="0"/>
      <w:marRight w:val="0"/>
      <w:marTop w:val="0"/>
      <w:marBottom w:val="0"/>
      <w:divBdr>
        <w:top w:val="none" w:sz="0" w:space="0" w:color="auto"/>
        <w:left w:val="none" w:sz="0" w:space="0" w:color="auto"/>
        <w:bottom w:val="none" w:sz="0" w:space="0" w:color="auto"/>
        <w:right w:val="none" w:sz="0" w:space="0" w:color="auto"/>
      </w:divBdr>
    </w:div>
    <w:div w:id="1739551385">
      <w:bodyDiv w:val="1"/>
      <w:marLeft w:val="0"/>
      <w:marRight w:val="0"/>
      <w:marTop w:val="0"/>
      <w:marBottom w:val="0"/>
      <w:divBdr>
        <w:top w:val="none" w:sz="0" w:space="0" w:color="auto"/>
        <w:left w:val="none" w:sz="0" w:space="0" w:color="auto"/>
        <w:bottom w:val="none" w:sz="0" w:space="0" w:color="auto"/>
        <w:right w:val="none" w:sz="0" w:space="0" w:color="auto"/>
      </w:divBdr>
    </w:div>
    <w:div w:id="1992441360">
      <w:bodyDiv w:val="1"/>
      <w:marLeft w:val="0"/>
      <w:marRight w:val="0"/>
      <w:marTop w:val="0"/>
      <w:marBottom w:val="0"/>
      <w:divBdr>
        <w:top w:val="none" w:sz="0" w:space="0" w:color="auto"/>
        <w:left w:val="none" w:sz="0" w:space="0" w:color="auto"/>
        <w:bottom w:val="none" w:sz="0" w:space="0" w:color="auto"/>
        <w:right w:val="none" w:sz="0" w:space="0" w:color="auto"/>
      </w:divBdr>
      <w:divsChild>
        <w:div w:id="237908040">
          <w:marLeft w:val="0"/>
          <w:marRight w:val="0"/>
          <w:marTop w:val="0"/>
          <w:marBottom w:val="0"/>
          <w:divBdr>
            <w:top w:val="none" w:sz="0" w:space="0" w:color="auto"/>
            <w:left w:val="none" w:sz="0" w:space="0" w:color="auto"/>
            <w:bottom w:val="none" w:sz="0" w:space="0" w:color="auto"/>
            <w:right w:val="none" w:sz="0" w:space="0" w:color="auto"/>
          </w:divBdr>
          <w:divsChild>
            <w:div w:id="1227567918">
              <w:marLeft w:val="0"/>
              <w:marRight w:val="0"/>
              <w:marTop w:val="0"/>
              <w:marBottom w:val="0"/>
              <w:divBdr>
                <w:top w:val="none" w:sz="0" w:space="0" w:color="auto"/>
                <w:left w:val="none" w:sz="0" w:space="0" w:color="auto"/>
                <w:bottom w:val="none" w:sz="0" w:space="0" w:color="auto"/>
                <w:right w:val="none" w:sz="0" w:space="0" w:color="auto"/>
              </w:divBdr>
            </w:div>
          </w:divsChild>
        </w:div>
        <w:div w:id="108472681">
          <w:marLeft w:val="0"/>
          <w:marRight w:val="0"/>
          <w:marTop w:val="0"/>
          <w:marBottom w:val="0"/>
          <w:divBdr>
            <w:top w:val="none" w:sz="0" w:space="0" w:color="auto"/>
            <w:left w:val="none" w:sz="0" w:space="0" w:color="auto"/>
            <w:bottom w:val="none" w:sz="0" w:space="0" w:color="auto"/>
            <w:right w:val="none" w:sz="0" w:space="0" w:color="auto"/>
          </w:divBdr>
          <w:divsChild>
            <w:div w:id="1030297902">
              <w:marLeft w:val="0"/>
              <w:marRight w:val="0"/>
              <w:marTop w:val="0"/>
              <w:marBottom w:val="0"/>
              <w:divBdr>
                <w:top w:val="none" w:sz="0" w:space="0" w:color="auto"/>
                <w:left w:val="none" w:sz="0" w:space="0" w:color="auto"/>
                <w:bottom w:val="none" w:sz="0" w:space="0" w:color="auto"/>
                <w:right w:val="none" w:sz="0" w:space="0" w:color="auto"/>
              </w:divBdr>
            </w:div>
          </w:divsChild>
        </w:div>
        <w:div w:id="683239854">
          <w:marLeft w:val="0"/>
          <w:marRight w:val="0"/>
          <w:marTop w:val="0"/>
          <w:marBottom w:val="0"/>
          <w:divBdr>
            <w:top w:val="none" w:sz="0" w:space="0" w:color="auto"/>
            <w:left w:val="none" w:sz="0" w:space="0" w:color="auto"/>
            <w:bottom w:val="none" w:sz="0" w:space="0" w:color="auto"/>
            <w:right w:val="none" w:sz="0" w:space="0" w:color="auto"/>
          </w:divBdr>
          <w:divsChild>
            <w:div w:id="610936706">
              <w:marLeft w:val="0"/>
              <w:marRight w:val="0"/>
              <w:marTop w:val="0"/>
              <w:marBottom w:val="0"/>
              <w:divBdr>
                <w:top w:val="none" w:sz="0" w:space="0" w:color="auto"/>
                <w:left w:val="none" w:sz="0" w:space="0" w:color="auto"/>
                <w:bottom w:val="none" w:sz="0" w:space="0" w:color="auto"/>
                <w:right w:val="none" w:sz="0" w:space="0" w:color="auto"/>
              </w:divBdr>
            </w:div>
          </w:divsChild>
        </w:div>
        <w:div w:id="1631862708">
          <w:marLeft w:val="0"/>
          <w:marRight w:val="0"/>
          <w:marTop w:val="0"/>
          <w:marBottom w:val="0"/>
          <w:divBdr>
            <w:top w:val="none" w:sz="0" w:space="0" w:color="auto"/>
            <w:left w:val="none" w:sz="0" w:space="0" w:color="auto"/>
            <w:bottom w:val="none" w:sz="0" w:space="0" w:color="auto"/>
            <w:right w:val="none" w:sz="0" w:space="0" w:color="auto"/>
          </w:divBdr>
          <w:divsChild>
            <w:div w:id="15516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solidFill>
                <a:latin typeface="+mn-lt"/>
                <a:ea typeface="+mn-ea"/>
                <a:cs typeface="+mn-cs"/>
              </a:defRPr>
            </a:pPr>
            <a:r>
              <a:rPr lang="ru-RU" sz="1050" b="1">
                <a:solidFill>
                  <a:schemeClr val="tx1"/>
                </a:solidFill>
              </a:rPr>
              <a:t>Сравнительный анализ</a:t>
            </a:r>
            <a:r>
              <a:rPr lang="ru-RU" sz="1050" b="1" baseline="0">
                <a:solidFill>
                  <a:schemeClr val="tx1"/>
                </a:solidFill>
              </a:rPr>
              <a:t> количества обучающихся в организациях профессионального образования в 2016-2022 гг.</a:t>
            </a:r>
            <a:endParaRPr lang="ru-RU" sz="1050" b="1">
              <a:solidFill>
                <a:schemeClr val="tx1"/>
              </a:solidFill>
            </a:endParaRPr>
          </a:p>
        </c:rich>
      </c:tx>
      <c:layout>
        <c:manualLayout>
          <c:xMode val="edge"/>
          <c:yMode val="edge"/>
          <c:x val="0.16340277777777784"/>
          <c:y val="0"/>
        </c:manualLayout>
      </c:layout>
      <c:overlay val="0"/>
      <c:spPr>
        <a:noFill/>
        <a:ln>
          <a:noFill/>
        </a:ln>
        <a:effectLst/>
      </c:spPr>
    </c:title>
    <c:autoTitleDeleted val="0"/>
    <c:plotArea>
      <c:layout>
        <c:manualLayout>
          <c:layoutTarget val="inner"/>
          <c:xMode val="edge"/>
          <c:yMode val="edge"/>
          <c:x val="5.0925925925925937E-2"/>
          <c:y val="0.13130952380952382"/>
          <c:w val="0.94907407407408095"/>
          <c:h val="0.65892169728784855"/>
        </c:manualLayout>
      </c:layout>
      <c:lineChart>
        <c:grouping val="standard"/>
        <c:varyColors val="0"/>
        <c:ser>
          <c:idx val="0"/>
          <c:order val="0"/>
          <c:tx>
            <c:strRef>
              <c:f>Лист1!$A$2</c:f>
              <c:strCache>
                <c:ptCount val="1"/>
                <c:pt idx="0">
                  <c:v>Всего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722222222222226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5CA-4060-8469-755211E54A01}"/>
                </c:ext>
                <c:ext xmlns:c15="http://schemas.microsoft.com/office/drawing/2012/chart" uri="{CE6537A1-D6FC-4f65-9D91-7224C49458BB}"/>
              </c:extLst>
            </c:dLbl>
            <c:dLbl>
              <c:idx val="1"/>
              <c:layout>
                <c:manualLayout>
                  <c:x val="-3.4614903269541676E-2"/>
                  <c:y val="3.5714285714285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5CA-4060-8469-755211E54A01}"/>
                </c:ext>
                <c:ext xmlns:c15="http://schemas.microsoft.com/office/drawing/2012/chart" uri="{CE6537A1-D6FC-4f65-9D91-7224C49458BB}"/>
              </c:extLst>
            </c:dLbl>
            <c:dLbl>
              <c:idx val="2"/>
              <c:layout>
                <c:manualLayout>
                  <c:x val="-3.913716083502819E-2"/>
                  <c:y val="3.57142857142856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5CA-4060-8469-755211E54A01}"/>
                </c:ext>
                <c:ext xmlns:c15="http://schemas.microsoft.com/office/drawing/2012/chart" uri="{CE6537A1-D6FC-4f65-9D91-7224C49458BB}"/>
              </c:extLst>
            </c:dLbl>
            <c:dLbl>
              <c:idx val="3"/>
              <c:layout>
                <c:manualLayout>
                  <c:x val="-4.3981505623055347E-2"/>
                  <c:y val="4.36507936507937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5CA-4060-8469-755211E54A01}"/>
                </c:ext>
                <c:ext xmlns:c15="http://schemas.microsoft.com/office/drawing/2012/chart" uri="{CE6537A1-D6FC-4f65-9D91-7224C49458BB}"/>
              </c:extLst>
            </c:dLbl>
            <c:dLbl>
              <c:idx val="4"/>
              <c:layout>
                <c:manualLayout>
                  <c:x val="-3.8708000903860548E-2"/>
                  <c:y val="3.96825396825396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5CA-4060-8469-755211E54A01}"/>
                </c:ext>
                <c:ext xmlns:c15="http://schemas.microsoft.com/office/drawing/2012/chart" uri="{CE6537A1-D6FC-4f65-9D91-7224C49458BB}"/>
              </c:extLst>
            </c:dLbl>
            <c:dLbl>
              <c:idx val="5"/>
              <c:layout>
                <c:manualLayout>
                  <c:x val="-3.532008830022091E-2"/>
                  <c:y val="3.9682539682539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5CA-4060-8469-755211E54A01}"/>
                </c:ext>
                <c:ext xmlns:c15="http://schemas.microsoft.com/office/drawing/2012/chart" uri="{CE6537A1-D6FC-4f65-9D91-7224C49458BB}"/>
              </c:extLst>
            </c:dLbl>
            <c:dLbl>
              <c:idx val="6"/>
              <c:layout>
                <c:manualLayout>
                  <c:x val="-1.5452538631346595E-2"/>
                  <c:y val="3.17460317460316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5CA-4060-8469-755211E54A0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c:v>
                </c:pt>
                <c:pt idx="1">
                  <c:v>2019 г.</c:v>
                </c:pt>
                <c:pt idx="2">
                  <c:v>2020 г.</c:v>
                </c:pt>
                <c:pt idx="3">
                  <c:v>2021 г.</c:v>
                </c:pt>
                <c:pt idx="4">
                  <c:v>2022 г.</c:v>
                </c:pt>
              </c:strCache>
            </c:strRef>
          </c:cat>
          <c:val>
            <c:numRef>
              <c:f>Лист1!$B$2:$F$2</c:f>
              <c:numCache>
                <c:formatCode>General</c:formatCode>
                <c:ptCount val="5"/>
                <c:pt idx="0">
                  <c:v>19848</c:v>
                </c:pt>
                <c:pt idx="1">
                  <c:v>18588</c:v>
                </c:pt>
                <c:pt idx="2">
                  <c:v>18826</c:v>
                </c:pt>
                <c:pt idx="3">
                  <c:v>18044</c:v>
                </c:pt>
                <c:pt idx="4">
                  <c:v>17493</c:v>
                </c:pt>
              </c:numCache>
            </c:numRef>
          </c:val>
          <c:smooth val="0"/>
          <c:extLst xmlns:c16r2="http://schemas.microsoft.com/office/drawing/2015/06/chart">
            <c:ext xmlns:c16="http://schemas.microsoft.com/office/drawing/2014/chart" uri="{C3380CC4-5D6E-409C-BE32-E72D297353CC}">
              <c16:uniqueId val="{00000007-E5CA-4060-8469-755211E54A01}"/>
            </c:ext>
          </c:extLst>
        </c:ser>
        <c:ser>
          <c:idx val="1"/>
          <c:order val="1"/>
          <c:tx>
            <c:strRef>
              <c:f>Лист1!$A$3</c:f>
              <c:strCache>
                <c:ptCount val="1"/>
                <c:pt idx="0">
                  <c:v>ГОУ ВПО</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722222222222226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5CA-4060-8469-755211E54A01}"/>
                </c:ext>
                <c:ext xmlns:c15="http://schemas.microsoft.com/office/drawing/2012/chart" uri="{CE6537A1-D6FC-4f65-9D91-7224C49458BB}"/>
              </c:extLst>
            </c:dLbl>
            <c:dLbl>
              <c:idx val="1"/>
              <c:layout>
                <c:manualLayout>
                  <c:x val="-4.8611183535832873E-2"/>
                  <c:y val="-4.76190476190476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5CA-4060-8469-755211E54A01}"/>
                </c:ext>
                <c:ext xmlns:c15="http://schemas.microsoft.com/office/drawing/2012/chart" uri="{CE6537A1-D6FC-4f65-9D91-7224C49458BB}"/>
              </c:extLst>
            </c:dLbl>
            <c:dLbl>
              <c:idx val="2"/>
              <c:layout>
                <c:manualLayout>
                  <c:x val="-4.8994281343971248E-2"/>
                  <c:y val="-3.96825396825396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5CA-4060-8469-755211E54A01}"/>
                </c:ext>
                <c:ext xmlns:c15="http://schemas.microsoft.com/office/drawing/2012/chart" uri="{CE6537A1-D6FC-4f65-9D91-7224C49458BB}"/>
              </c:extLst>
            </c:dLbl>
            <c:dLbl>
              <c:idx val="3"/>
              <c:layout>
                <c:manualLayout>
                  <c:x val="-2.6811979628374484E-2"/>
                  <c:y val="-3.96825396825397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5CA-4060-8469-755211E54A01}"/>
                </c:ext>
                <c:ext xmlns:c15="http://schemas.microsoft.com/office/drawing/2012/chart" uri="{CE6537A1-D6FC-4f65-9D91-7224C49458BB}"/>
              </c:extLst>
            </c:dLbl>
            <c:dLbl>
              <c:idx val="4"/>
              <c:layout>
                <c:manualLayout>
                  <c:x val="-1.8303870956527739E-2"/>
                  <c:y val="-3.57142857142857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5CA-4060-8469-755211E54A01}"/>
                </c:ext>
                <c:ext xmlns:c15="http://schemas.microsoft.com/office/drawing/2012/chart" uri="{CE6537A1-D6FC-4f65-9D91-7224C49458BB}"/>
              </c:extLst>
            </c:dLbl>
            <c:dLbl>
              <c:idx val="5"/>
              <c:layout>
                <c:manualLayout>
                  <c:x val="-2.4711720637569351E-2"/>
                  <c:y val="-2.77777777777778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5CA-4060-8469-755211E54A01}"/>
                </c:ext>
                <c:ext xmlns:c15="http://schemas.microsoft.com/office/drawing/2012/chart" uri="{CE6537A1-D6FC-4f65-9D91-7224C49458BB}"/>
              </c:extLst>
            </c:dLbl>
            <c:dLbl>
              <c:idx val="6"/>
              <c:layout>
                <c:manualLayout>
                  <c:x val="0"/>
                  <c:y val="-2.77777777777778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5CA-4060-8469-755211E54A0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c:v>
                </c:pt>
                <c:pt idx="1">
                  <c:v>2019 г.</c:v>
                </c:pt>
                <c:pt idx="2">
                  <c:v>2020 г.</c:v>
                </c:pt>
                <c:pt idx="3">
                  <c:v>2021 г.</c:v>
                </c:pt>
                <c:pt idx="4">
                  <c:v>2022 г.</c:v>
                </c:pt>
              </c:strCache>
            </c:strRef>
          </c:cat>
          <c:val>
            <c:numRef>
              <c:f>Лист1!$B$3:$F$3</c:f>
              <c:numCache>
                <c:formatCode>General</c:formatCode>
                <c:ptCount val="5"/>
                <c:pt idx="0">
                  <c:v>10788</c:v>
                </c:pt>
                <c:pt idx="1">
                  <c:v>10756</c:v>
                </c:pt>
                <c:pt idx="2">
                  <c:v>11235</c:v>
                </c:pt>
                <c:pt idx="3">
                  <c:v>10890</c:v>
                </c:pt>
                <c:pt idx="4">
                  <c:v>10413</c:v>
                </c:pt>
              </c:numCache>
            </c:numRef>
          </c:val>
          <c:smooth val="0"/>
          <c:extLst xmlns:c16r2="http://schemas.microsoft.com/office/drawing/2015/06/chart">
            <c:ext xmlns:c16="http://schemas.microsoft.com/office/drawing/2014/chart" uri="{C3380CC4-5D6E-409C-BE32-E72D297353CC}">
              <c16:uniqueId val="{0000000F-E5CA-4060-8469-755211E54A01}"/>
            </c:ext>
          </c:extLst>
        </c:ser>
        <c:ser>
          <c:idx val="2"/>
          <c:order val="2"/>
          <c:tx>
            <c:strRef>
              <c:f>Лист1!$A$4</c:f>
              <c:strCache>
                <c:ptCount val="1"/>
                <c:pt idx="0">
                  <c:v>НОУ ВПО</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8.3333333333333398E-2"/>
                  <c:y val="-2.3809523809523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E5CA-4060-8469-755211E54A01}"/>
                </c:ext>
                <c:ext xmlns:c15="http://schemas.microsoft.com/office/drawing/2012/chart" uri="{CE6537A1-D6FC-4f65-9D91-7224C49458BB}"/>
              </c:extLst>
            </c:dLbl>
            <c:dLbl>
              <c:idx val="1"/>
              <c:layout>
                <c:manualLayout>
                  <c:x val="-2.083333333333344E-2"/>
                  <c:y val="-4.76190476190477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E5CA-4060-8469-755211E54A01}"/>
                </c:ext>
                <c:ext xmlns:c15="http://schemas.microsoft.com/office/drawing/2012/chart" uri="{CE6537A1-D6FC-4f65-9D91-7224C49458BB}"/>
              </c:extLst>
            </c:dLbl>
            <c:dLbl>
              <c:idx val="2"/>
              <c:layout>
                <c:manualLayout>
                  <c:x val="-2.7777777777778265E-2"/>
                  <c:y val="-4.76190476190477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5CA-4060-8469-755211E54A01}"/>
                </c:ext>
                <c:ext xmlns:c15="http://schemas.microsoft.com/office/drawing/2012/chart" uri="{CE6537A1-D6FC-4f65-9D91-7224C49458BB}"/>
              </c:extLst>
            </c:dLbl>
            <c:dLbl>
              <c:idx val="3"/>
              <c:layout>
                <c:manualLayout>
                  <c:x val="-4.6296296296297421E-3"/>
                  <c:y val="-4.76190476190477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5CA-4060-8469-755211E54A01}"/>
                </c:ext>
                <c:ext xmlns:c15="http://schemas.microsoft.com/office/drawing/2012/chart" uri="{CE6537A1-D6FC-4f65-9D91-7224C49458BB}"/>
              </c:extLst>
            </c:dLbl>
            <c:dLbl>
              <c:idx val="4"/>
              <c:layout>
                <c:manualLayout>
                  <c:x val="-2.6490066225165677E-2"/>
                  <c:y val="-3.96825396825396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E5CA-4060-8469-755211E54A01}"/>
                </c:ext>
                <c:ext xmlns:c15="http://schemas.microsoft.com/office/drawing/2012/chart" uri="{CE6537A1-D6FC-4f65-9D91-7224C49458BB}"/>
              </c:extLst>
            </c:dLbl>
            <c:dLbl>
              <c:idx val="5"/>
              <c:layout>
                <c:manualLayout>
                  <c:x val="-3.7742260694234614E-2"/>
                  <c:y val="-3.5714285714285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5CA-4060-8469-755211E54A01}"/>
                </c:ext>
                <c:ext xmlns:c15="http://schemas.microsoft.com/office/drawing/2012/chart" uri="{CE6537A1-D6FC-4f65-9D91-7224C49458BB}"/>
              </c:extLst>
            </c:dLbl>
            <c:dLbl>
              <c:idx val="6"/>
              <c:layout>
                <c:manualLayout>
                  <c:x val="-6.622516556291539E-3"/>
                  <c:y val="-2.77777777777778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E5CA-4060-8469-755211E54A0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c:v>
                </c:pt>
                <c:pt idx="1">
                  <c:v>2019 г.</c:v>
                </c:pt>
                <c:pt idx="2">
                  <c:v>2020 г.</c:v>
                </c:pt>
                <c:pt idx="3">
                  <c:v>2021 г.</c:v>
                </c:pt>
                <c:pt idx="4">
                  <c:v>2022 г.</c:v>
                </c:pt>
              </c:strCache>
            </c:strRef>
          </c:cat>
          <c:val>
            <c:numRef>
              <c:f>Лист1!$B$4:$F$4</c:f>
              <c:numCache>
                <c:formatCode>General</c:formatCode>
                <c:ptCount val="5"/>
                <c:pt idx="0">
                  <c:v>2037</c:v>
                </c:pt>
                <c:pt idx="1">
                  <c:v>1302</c:v>
                </c:pt>
                <c:pt idx="2">
                  <c:v>1193</c:v>
                </c:pt>
                <c:pt idx="3">
                  <c:v>1016</c:v>
                </c:pt>
                <c:pt idx="4">
                  <c:v>991</c:v>
                </c:pt>
              </c:numCache>
            </c:numRef>
          </c:val>
          <c:smooth val="0"/>
          <c:extLst xmlns:c16r2="http://schemas.microsoft.com/office/drawing/2015/06/chart">
            <c:ext xmlns:c16="http://schemas.microsoft.com/office/drawing/2014/chart" uri="{C3380CC4-5D6E-409C-BE32-E72D297353CC}">
              <c16:uniqueId val="{00000017-E5CA-4060-8469-755211E54A01}"/>
            </c:ext>
          </c:extLst>
        </c:ser>
        <c:ser>
          <c:idx val="3"/>
          <c:order val="3"/>
          <c:tx>
            <c:strRef>
              <c:f>Лист1!$A$5</c:f>
              <c:strCache>
                <c:ptCount val="1"/>
                <c:pt idx="0">
                  <c:v>ГОУ СПО</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8.5648148148148265E-2"/>
                  <c:y val="-1.19047619047619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E5CA-4060-8469-755211E54A01}"/>
                </c:ext>
                <c:ext xmlns:c15="http://schemas.microsoft.com/office/drawing/2012/chart" uri="{CE6537A1-D6FC-4f65-9D91-7224C49458BB}"/>
              </c:extLst>
            </c:dLbl>
            <c:dLbl>
              <c:idx val="1"/>
              <c:layout>
                <c:manualLayout>
                  <c:x val="-8.0160087604943434E-2"/>
                  <c:y val="-2.77777777777779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E5CA-4060-8469-755211E54A01}"/>
                </c:ext>
                <c:ext xmlns:c15="http://schemas.microsoft.com/office/drawing/2012/chart" uri="{CE6537A1-D6FC-4f65-9D91-7224C49458BB}"/>
              </c:extLst>
            </c:dLbl>
            <c:dLbl>
              <c:idx val="2"/>
              <c:layout>
                <c:manualLayout>
                  <c:x val="-2.7777719838000491E-2"/>
                  <c:y val="-3.17460317460317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E5CA-4060-8469-755211E54A01}"/>
                </c:ext>
                <c:ext xmlns:c15="http://schemas.microsoft.com/office/drawing/2012/chart" uri="{CE6537A1-D6FC-4f65-9D91-7224C49458BB}"/>
              </c:extLst>
            </c:dLbl>
            <c:dLbl>
              <c:idx val="3"/>
              <c:layout>
                <c:manualLayout>
                  <c:x val="-1.652569918826375E-2"/>
                  <c:y val="-2.77777777777778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E5CA-4060-8469-755211E54A01}"/>
                </c:ext>
                <c:ext xmlns:c15="http://schemas.microsoft.com/office/drawing/2012/chart" uri="{CE6537A1-D6FC-4f65-9D91-7224C49458BB}"/>
              </c:extLst>
            </c:dLbl>
            <c:dLbl>
              <c:idx val="4"/>
              <c:layout>
                <c:manualLayout>
                  <c:x val="-2.7777719838000491E-2"/>
                  <c:y val="-3.5714285714285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E5CA-4060-8469-755211E54A01}"/>
                </c:ext>
                <c:ext xmlns:c15="http://schemas.microsoft.com/office/drawing/2012/chart" uri="{CE6537A1-D6FC-4f65-9D91-7224C49458BB}"/>
              </c:extLst>
            </c:dLbl>
            <c:dLbl>
              <c:idx val="5"/>
              <c:layout>
                <c:manualLayout>
                  <c:x val="-1.7660044150110389E-2"/>
                  <c:y val="-2.77777777777779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E5CA-4060-8469-755211E54A0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 г.</c:v>
                </c:pt>
                <c:pt idx="1">
                  <c:v>2019 г.</c:v>
                </c:pt>
                <c:pt idx="2">
                  <c:v>2020 г.</c:v>
                </c:pt>
                <c:pt idx="3">
                  <c:v>2021 г.</c:v>
                </c:pt>
                <c:pt idx="4">
                  <c:v>2022 г.</c:v>
                </c:pt>
              </c:strCache>
            </c:strRef>
          </c:cat>
          <c:val>
            <c:numRef>
              <c:f>Лист1!$B$5:$F$5</c:f>
              <c:numCache>
                <c:formatCode>General</c:formatCode>
                <c:ptCount val="5"/>
                <c:pt idx="0">
                  <c:v>7023</c:v>
                </c:pt>
                <c:pt idx="1">
                  <c:v>6530</c:v>
                </c:pt>
                <c:pt idx="2">
                  <c:v>6398</c:v>
                </c:pt>
                <c:pt idx="3">
                  <c:v>6138</c:v>
                </c:pt>
                <c:pt idx="4">
                  <c:v>6089</c:v>
                </c:pt>
              </c:numCache>
            </c:numRef>
          </c:val>
          <c:smooth val="0"/>
          <c:extLst xmlns:c16r2="http://schemas.microsoft.com/office/drawing/2015/06/chart">
            <c:ext xmlns:c16="http://schemas.microsoft.com/office/drawing/2014/chart" uri="{C3380CC4-5D6E-409C-BE32-E72D297353CC}">
              <c16:uniqueId val="{0000001E-E5CA-4060-8469-755211E54A01}"/>
            </c:ext>
          </c:extLst>
        </c:ser>
        <c:dLbls>
          <c:showLegendKey val="0"/>
          <c:showVal val="0"/>
          <c:showCatName val="0"/>
          <c:showSerName val="0"/>
          <c:showPercent val="0"/>
          <c:showBubbleSize val="0"/>
        </c:dLbls>
        <c:marker val="1"/>
        <c:smooth val="0"/>
        <c:axId val="365327368"/>
        <c:axId val="365326976"/>
      </c:lineChart>
      <c:catAx>
        <c:axId val="36532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crossAx val="365326976"/>
        <c:crosses val="autoZero"/>
        <c:auto val="1"/>
        <c:lblAlgn val="ctr"/>
        <c:lblOffset val="100"/>
        <c:noMultiLvlLbl val="0"/>
      </c:catAx>
      <c:valAx>
        <c:axId val="365326976"/>
        <c:scaling>
          <c:orientation val="minMax"/>
        </c:scaling>
        <c:delete val="1"/>
        <c:axPos val="l"/>
        <c:numFmt formatCode="General" sourceLinked="1"/>
        <c:majorTickMark val="none"/>
        <c:minorTickMark val="none"/>
        <c:tickLblPos val="none"/>
        <c:crossAx val="365327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2066D-DE19-41C9-9E12-A51C234E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58</Pages>
  <Words>17985</Words>
  <Characters>102516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Пушкарева Дарья Михайловна</dc:creator>
  <cp:lastModifiedBy>Ратушняк Галина Владимировна</cp:lastModifiedBy>
  <cp:revision>8</cp:revision>
  <dcterms:created xsi:type="dcterms:W3CDTF">2023-04-12T13:41:00Z</dcterms:created>
  <dcterms:modified xsi:type="dcterms:W3CDTF">2023-04-13T06:11:00Z</dcterms:modified>
</cp:coreProperties>
</file>